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EDB" w:rsidRDefault="00330A92" w:rsidP="00B67EDB">
      <w:pPr>
        <w:shd w:val="clear" w:color="auto" w:fill="FFFFFF"/>
        <w:jc w:val="center"/>
        <w:rPr>
          <w:rFonts w:ascii="Times New Roman" w:eastAsia="Times New Roman" w:hAnsi="Times New Roman"/>
          <w:bCs/>
          <w:sz w:val="40"/>
          <w:szCs w:val="40"/>
          <w:lang w:eastAsia="ru-RU"/>
        </w:rPr>
      </w:pPr>
      <w:r w:rsidRPr="00815226">
        <w:rPr>
          <w:rFonts w:ascii="Times New Roman" w:eastAsia="Times New Roman" w:hAnsi="Times New Roman"/>
          <w:bCs/>
          <w:sz w:val="40"/>
          <w:szCs w:val="40"/>
          <w:lang w:eastAsia="ru-RU"/>
        </w:rPr>
        <w:t>ПРОТОКОЛ</w:t>
      </w:r>
      <w:r w:rsidR="00B67EDB">
        <w:rPr>
          <w:rFonts w:ascii="Times New Roman" w:eastAsia="Times New Roman" w:hAnsi="Times New Roman"/>
          <w:bCs/>
          <w:sz w:val="40"/>
          <w:szCs w:val="40"/>
          <w:lang w:eastAsia="ru-RU"/>
        </w:rPr>
        <w:t xml:space="preserve"> №6</w:t>
      </w:r>
    </w:p>
    <w:p w:rsidR="00330A92" w:rsidRPr="00D81D38" w:rsidRDefault="00330A92" w:rsidP="00330A92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imes New Roman" w:hAnsi="Times New Roman"/>
          <w:sz w:val="30"/>
          <w:szCs w:val="30"/>
        </w:rPr>
      </w:pPr>
      <w:r w:rsidRPr="00D81D38">
        <w:rPr>
          <w:rFonts w:ascii="Times New Roman" w:hAnsi="Times New Roman"/>
          <w:sz w:val="30"/>
          <w:szCs w:val="30"/>
        </w:rPr>
        <w:t>заседания районного совета по развитию предпринимательства</w:t>
      </w:r>
    </w:p>
    <w:p w:rsidR="00330A92" w:rsidRPr="003D1739" w:rsidRDefault="00330A92" w:rsidP="00330A92">
      <w:pPr>
        <w:shd w:val="clear" w:color="auto" w:fill="FFFFFF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30A92" w:rsidRPr="0002007D" w:rsidRDefault="00330A92" w:rsidP="00330A92">
      <w:pPr>
        <w:spacing w:line="28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160EC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</w:t>
      </w:r>
      <w:r w:rsidRPr="0002007D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02007D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0200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0200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200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0200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02007D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02007D">
        <w:rPr>
          <w:rFonts w:ascii="Times New Roman" w:eastAsia="Times New Roman" w:hAnsi="Times New Roman"/>
          <w:sz w:val="24"/>
          <w:szCs w:val="24"/>
          <w:lang w:eastAsia="ru-RU"/>
        </w:rPr>
        <w:t>.П</w:t>
      </w:r>
      <w:proofErr w:type="gramEnd"/>
      <w:r w:rsidRPr="0002007D">
        <w:rPr>
          <w:rFonts w:ascii="Times New Roman" w:eastAsia="Times New Roman" w:hAnsi="Times New Roman"/>
          <w:sz w:val="24"/>
          <w:szCs w:val="24"/>
          <w:lang w:eastAsia="ru-RU"/>
        </w:rPr>
        <w:t>ружаны</w:t>
      </w:r>
    </w:p>
    <w:p w:rsidR="00330A92" w:rsidRPr="00390058" w:rsidRDefault="00330A92" w:rsidP="00330A92">
      <w:pPr>
        <w:pStyle w:val="a9"/>
        <w:spacing w:line="280" w:lineRule="exact"/>
        <w:ind w:left="4248" w:firstLine="708"/>
        <w:jc w:val="both"/>
        <w:rPr>
          <w:kern w:val="20"/>
          <w:sz w:val="30"/>
          <w:szCs w:val="30"/>
        </w:rPr>
      </w:pPr>
      <w:r>
        <w:rPr>
          <w:kern w:val="20"/>
          <w:sz w:val="24"/>
          <w:szCs w:val="24"/>
        </w:rPr>
        <w:t xml:space="preserve">              </w:t>
      </w:r>
      <w:r w:rsidRPr="0002007D">
        <w:rPr>
          <w:kern w:val="20"/>
          <w:sz w:val="24"/>
          <w:szCs w:val="24"/>
        </w:rPr>
        <w:t xml:space="preserve">ул. Г.Ширмы, 17, кабинет </w:t>
      </w:r>
      <w:r>
        <w:rPr>
          <w:kern w:val="20"/>
          <w:sz w:val="24"/>
          <w:szCs w:val="24"/>
        </w:rPr>
        <w:t>309</w:t>
      </w:r>
      <w:r w:rsidRPr="00390058">
        <w:rPr>
          <w:kern w:val="20"/>
          <w:sz w:val="30"/>
          <w:szCs w:val="30"/>
        </w:rPr>
        <w:t>.</w:t>
      </w:r>
    </w:p>
    <w:p w:rsidR="00330A92" w:rsidRDefault="00330A92" w:rsidP="00330A92">
      <w:pPr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330A92" w:rsidRPr="003D1739" w:rsidRDefault="00330A92" w:rsidP="00330A92">
      <w:pPr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330A92" w:rsidRDefault="00330A92" w:rsidP="00330A92">
      <w:pPr>
        <w:rPr>
          <w:rFonts w:ascii="Times New Roman" w:eastAsia="Times New Roman" w:hAnsi="Times New Roman"/>
          <w:sz w:val="30"/>
          <w:szCs w:val="30"/>
          <w:lang w:eastAsia="ru-RU"/>
        </w:rPr>
      </w:pPr>
      <w:r w:rsidRPr="007A1B7D">
        <w:rPr>
          <w:rFonts w:ascii="Times New Roman" w:eastAsia="Times New Roman" w:hAnsi="Times New Roman"/>
          <w:b/>
          <w:sz w:val="30"/>
          <w:szCs w:val="30"/>
          <w:lang w:eastAsia="ru-RU"/>
        </w:rPr>
        <w:t>Председательствовал</w:t>
      </w:r>
      <w:r w:rsidRPr="009A1410">
        <w:rPr>
          <w:rFonts w:ascii="Times New Roman" w:eastAsia="Times New Roman" w:hAnsi="Times New Roman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Хоновец Светлана Николаевна</w:t>
      </w:r>
    </w:p>
    <w:p w:rsidR="00330A92" w:rsidRPr="00D360A7" w:rsidRDefault="00330A92" w:rsidP="00330A92">
      <w:pPr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30A92" w:rsidRDefault="00330A92" w:rsidP="00330A92">
      <w:pPr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7A1B7D">
        <w:rPr>
          <w:rFonts w:ascii="Times New Roman" w:eastAsia="Times New Roman" w:hAnsi="Times New Roman"/>
          <w:b/>
          <w:sz w:val="30"/>
          <w:szCs w:val="30"/>
          <w:lang w:eastAsia="ru-RU"/>
        </w:rPr>
        <w:t>Присутствовали:</w:t>
      </w:r>
    </w:p>
    <w:p w:rsidR="00330A92" w:rsidRPr="00F86432" w:rsidRDefault="00330A92" w:rsidP="00330A92">
      <w:pPr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tbl>
      <w:tblPr>
        <w:tblW w:w="9270" w:type="dxa"/>
        <w:tblInd w:w="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28"/>
        <w:gridCol w:w="605"/>
        <w:gridCol w:w="6237"/>
      </w:tblGrid>
      <w:tr w:rsidR="00330A92" w:rsidRPr="009630C6" w:rsidTr="009B31A9">
        <w:trPr>
          <w:trHeight w:val="429"/>
        </w:trPr>
        <w:tc>
          <w:tcPr>
            <w:tcW w:w="3033" w:type="dxa"/>
            <w:gridSpan w:val="2"/>
          </w:tcPr>
          <w:p w:rsidR="00330A92" w:rsidRPr="0002007D" w:rsidRDefault="00330A92" w:rsidP="009B31A9">
            <w:pPr>
              <w:tabs>
                <w:tab w:val="left" w:pos="4140"/>
              </w:tabs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r w:rsidRPr="0002007D">
              <w:rPr>
                <w:rFonts w:ascii="Times New Roman" w:hAnsi="Times New Roman"/>
                <w:b/>
                <w:sz w:val="30"/>
                <w:szCs w:val="30"/>
              </w:rPr>
              <w:t>Члены Совета:</w:t>
            </w:r>
          </w:p>
        </w:tc>
        <w:tc>
          <w:tcPr>
            <w:tcW w:w="6237" w:type="dxa"/>
          </w:tcPr>
          <w:p w:rsidR="00330A92" w:rsidRPr="00C1639B" w:rsidRDefault="00330A92" w:rsidP="009B31A9">
            <w:pPr>
              <w:pStyle w:val="ac"/>
              <w:snapToGrid w:val="0"/>
              <w:spacing w:line="240" w:lineRule="auto"/>
              <w:jc w:val="both"/>
              <w:rPr>
                <w:rFonts w:eastAsia="Tahoma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</w:tr>
      <w:tr w:rsidR="00330A92" w:rsidRPr="000B50CF" w:rsidTr="009B31A9">
        <w:trPr>
          <w:trHeight w:val="533"/>
        </w:trPr>
        <w:tc>
          <w:tcPr>
            <w:tcW w:w="2428" w:type="dxa"/>
          </w:tcPr>
          <w:p w:rsidR="00330A92" w:rsidRPr="003D1739" w:rsidRDefault="00330A92" w:rsidP="009B31A9">
            <w:pPr>
              <w:pStyle w:val="ab"/>
              <w:snapToGrid w:val="0"/>
              <w:spacing w:line="240" w:lineRule="auto"/>
              <w:rPr>
                <w:rFonts w:eastAsia="Tahoma"/>
                <w:sz w:val="30"/>
                <w:szCs w:val="30"/>
              </w:rPr>
            </w:pPr>
            <w:r w:rsidRPr="003D1739">
              <w:rPr>
                <w:rFonts w:eastAsia="Tahoma"/>
                <w:sz w:val="30"/>
                <w:szCs w:val="30"/>
              </w:rPr>
              <w:t>Бондарь И.А.</w:t>
            </w:r>
          </w:p>
        </w:tc>
        <w:tc>
          <w:tcPr>
            <w:tcW w:w="605" w:type="dxa"/>
          </w:tcPr>
          <w:p w:rsidR="00330A92" w:rsidRPr="003D1739" w:rsidRDefault="00330A92" w:rsidP="009B31A9">
            <w:pPr>
              <w:pStyle w:val="ab"/>
              <w:snapToGrid w:val="0"/>
              <w:spacing w:line="240" w:lineRule="auto"/>
              <w:jc w:val="center"/>
              <w:rPr>
                <w:rFonts w:eastAsia="Tahoma"/>
                <w:sz w:val="30"/>
                <w:szCs w:val="30"/>
              </w:rPr>
            </w:pPr>
            <w:r w:rsidRPr="003D1739">
              <w:rPr>
                <w:b/>
                <w:bCs/>
                <w:i/>
                <w:iCs/>
                <w:sz w:val="30"/>
                <w:szCs w:val="30"/>
              </w:rPr>
              <w:t>-</w:t>
            </w:r>
          </w:p>
        </w:tc>
        <w:tc>
          <w:tcPr>
            <w:tcW w:w="6237" w:type="dxa"/>
          </w:tcPr>
          <w:p w:rsidR="00330A92" w:rsidRPr="003D1739" w:rsidRDefault="00330A92" w:rsidP="009B31A9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D1739">
              <w:rPr>
                <w:rFonts w:ascii="Times New Roman" w:eastAsia="Tahoma" w:hAnsi="Times New Roman"/>
                <w:bCs/>
                <w:iCs/>
                <w:sz w:val="30"/>
                <w:szCs w:val="30"/>
              </w:rPr>
              <w:t>индивидуальный предприниматель</w:t>
            </w:r>
          </w:p>
        </w:tc>
      </w:tr>
      <w:tr w:rsidR="00330A92" w:rsidRPr="000B50CF" w:rsidTr="009B31A9">
        <w:trPr>
          <w:trHeight w:val="1213"/>
        </w:trPr>
        <w:tc>
          <w:tcPr>
            <w:tcW w:w="2428" w:type="dxa"/>
          </w:tcPr>
          <w:p w:rsidR="00330A92" w:rsidRPr="00194A9B" w:rsidRDefault="00330A92" w:rsidP="009B31A9">
            <w:pPr>
              <w:pStyle w:val="ab"/>
              <w:snapToGrid w:val="0"/>
              <w:spacing w:line="240" w:lineRule="auto"/>
              <w:rPr>
                <w:rFonts w:eastAsia="Tahoma"/>
                <w:sz w:val="30"/>
                <w:szCs w:val="30"/>
              </w:rPr>
            </w:pPr>
            <w:r w:rsidRPr="00194A9B">
              <w:rPr>
                <w:rFonts w:eastAsia="Tahoma"/>
                <w:sz w:val="30"/>
                <w:szCs w:val="30"/>
              </w:rPr>
              <w:t>Босак А.В.</w:t>
            </w:r>
          </w:p>
        </w:tc>
        <w:tc>
          <w:tcPr>
            <w:tcW w:w="605" w:type="dxa"/>
          </w:tcPr>
          <w:p w:rsidR="00330A92" w:rsidRPr="006518CA" w:rsidRDefault="00330A92" w:rsidP="009B31A9">
            <w:pPr>
              <w:pStyle w:val="ab"/>
              <w:snapToGrid w:val="0"/>
              <w:spacing w:line="240" w:lineRule="auto"/>
              <w:jc w:val="center"/>
              <w:rPr>
                <w:rFonts w:eastAsia="Tahoma"/>
                <w:sz w:val="30"/>
                <w:szCs w:val="30"/>
              </w:rPr>
            </w:pPr>
            <w:r w:rsidRPr="006518CA">
              <w:rPr>
                <w:rFonts w:eastAsia="Tahoma"/>
                <w:sz w:val="30"/>
                <w:szCs w:val="30"/>
              </w:rPr>
              <w:t>-</w:t>
            </w:r>
          </w:p>
        </w:tc>
        <w:tc>
          <w:tcPr>
            <w:tcW w:w="6237" w:type="dxa"/>
          </w:tcPr>
          <w:p w:rsidR="00330A92" w:rsidRPr="00194A9B" w:rsidRDefault="00330A92" w:rsidP="009B31A9">
            <w:pPr>
              <w:pStyle w:val="ab"/>
              <w:snapToGrid w:val="0"/>
              <w:spacing w:line="240" w:lineRule="auto"/>
              <w:jc w:val="both"/>
              <w:rPr>
                <w:rFonts w:eastAsia="Tahoma"/>
                <w:sz w:val="30"/>
                <w:szCs w:val="30"/>
              </w:rPr>
            </w:pPr>
            <w:r w:rsidRPr="00194A9B">
              <w:rPr>
                <w:rFonts w:eastAsia="Tahoma"/>
                <w:sz w:val="30"/>
                <w:szCs w:val="30"/>
              </w:rPr>
              <w:t xml:space="preserve">директор </w:t>
            </w:r>
            <w:r w:rsidRPr="00194A9B">
              <w:rPr>
                <w:sz w:val="30"/>
                <w:szCs w:val="30"/>
              </w:rPr>
              <w:t>общества с ограниченной ответственностью</w:t>
            </w:r>
            <w:r w:rsidRPr="00194A9B">
              <w:rPr>
                <w:rFonts w:eastAsia="Tahoma"/>
                <w:sz w:val="30"/>
                <w:szCs w:val="30"/>
              </w:rPr>
              <w:t xml:space="preserve">  «Экологические материалы»</w:t>
            </w:r>
          </w:p>
        </w:tc>
      </w:tr>
      <w:tr w:rsidR="00330A92" w:rsidRPr="000B50CF" w:rsidTr="009B31A9">
        <w:trPr>
          <w:trHeight w:val="863"/>
        </w:trPr>
        <w:tc>
          <w:tcPr>
            <w:tcW w:w="2428" w:type="dxa"/>
          </w:tcPr>
          <w:p w:rsidR="00330A92" w:rsidRPr="00194A9B" w:rsidRDefault="00330A92" w:rsidP="009B31A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Гиль О.В.</w:t>
            </w:r>
          </w:p>
        </w:tc>
        <w:tc>
          <w:tcPr>
            <w:tcW w:w="605" w:type="dxa"/>
          </w:tcPr>
          <w:p w:rsidR="00330A92" w:rsidRPr="006518CA" w:rsidRDefault="00330A92" w:rsidP="009B31A9">
            <w:pPr>
              <w:jc w:val="center"/>
              <w:rPr>
                <w:rFonts w:ascii="Times New Roman" w:hAnsi="Times New Roman"/>
                <w:b/>
                <w:bCs/>
                <w:iCs/>
                <w:sz w:val="30"/>
                <w:szCs w:val="30"/>
              </w:rPr>
            </w:pPr>
            <w:r w:rsidRPr="006518CA">
              <w:rPr>
                <w:rFonts w:ascii="Times New Roman" w:hAnsi="Times New Roman"/>
                <w:b/>
                <w:bCs/>
                <w:iCs/>
                <w:sz w:val="30"/>
                <w:szCs w:val="30"/>
              </w:rPr>
              <w:t>-</w:t>
            </w:r>
          </w:p>
        </w:tc>
        <w:tc>
          <w:tcPr>
            <w:tcW w:w="6237" w:type="dxa"/>
          </w:tcPr>
          <w:p w:rsidR="00330A92" w:rsidRPr="00194A9B" w:rsidRDefault="00330A92" w:rsidP="009B31A9">
            <w:pPr>
              <w:pStyle w:val="ab"/>
              <w:snapToGrid w:val="0"/>
              <w:spacing w:line="240" w:lineRule="auto"/>
              <w:jc w:val="both"/>
              <w:rPr>
                <w:rFonts w:eastAsia="Tahoma"/>
                <w:sz w:val="30"/>
                <w:szCs w:val="30"/>
              </w:rPr>
            </w:pPr>
            <w:r w:rsidRPr="00194A9B">
              <w:rPr>
                <w:rFonts w:eastAsia="Tahoma"/>
                <w:sz w:val="30"/>
                <w:szCs w:val="30"/>
              </w:rPr>
              <w:t xml:space="preserve">директор </w:t>
            </w:r>
            <w:r w:rsidRPr="00194A9B">
              <w:rPr>
                <w:sz w:val="30"/>
                <w:szCs w:val="30"/>
              </w:rPr>
              <w:t>общества с ограниченной ответственностью</w:t>
            </w:r>
            <w:r w:rsidRPr="00194A9B">
              <w:rPr>
                <w:rFonts w:eastAsia="Tahoma"/>
                <w:sz w:val="30"/>
                <w:szCs w:val="30"/>
              </w:rPr>
              <w:t xml:space="preserve">   «</w:t>
            </w:r>
            <w:r>
              <w:rPr>
                <w:rFonts w:eastAsia="Tahoma"/>
                <w:sz w:val="30"/>
                <w:szCs w:val="30"/>
              </w:rPr>
              <w:t>Нетканый мир</w:t>
            </w:r>
            <w:r w:rsidRPr="00194A9B">
              <w:rPr>
                <w:rFonts w:eastAsia="Tahoma"/>
                <w:sz w:val="30"/>
                <w:szCs w:val="30"/>
              </w:rPr>
              <w:t>»</w:t>
            </w:r>
          </w:p>
        </w:tc>
      </w:tr>
      <w:tr w:rsidR="00330A92" w:rsidRPr="000B50CF" w:rsidTr="009B31A9">
        <w:trPr>
          <w:trHeight w:val="877"/>
        </w:trPr>
        <w:tc>
          <w:tcPr>
            <w:tcW w:w="2428" w:type="dxa"/>
          </w:tcPr>
          <w:p w:rsidR="00330A92" w:rsidRPr="00194A9B" w:rsidRDefault="00330A92" w:rsidP="009B31A9">
            <w:pPr>
              <w:rPr>
                <w:rFonts w:ascii="Times New Roman" w:hAnsi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iCs/>
                <w:sz w:val="30"/>
                <w:szCs w:val="30"/>
              </w:rPr>
              <w:t>Глущенко С.Н.</w:t>
            </w:r>
          </w:p>
        </w:tc>
        <w:tc>
          <w:tcPr>
            <w:tcW w:w="605" w:type="dxa"/>
          </w:tcPr>
          <w:p w:rsidR="00330A92" w:rsidRPr="006518CA" w:rsidRDefault="00330A92" w:rsidP="009B31A9">
            <w:pPr>
              <w:jc w:val="center"/>
              <w:rPr>
                <w:rFonts w:ascii="Times New Roman" w:hAnsi="Times New Roman"/>
                <w:b/>
                <w:bCs/>
                <w:iCs/>
                <w:sz w:val="30"/>
                <w:szCs w:val="30"/>
              </w:rPr>
            </w:pPr>
            <w:r w:rsidRPr="006518CA">
              <w:rPr>
                <w:rFonts w:ascii="Times New Roman" w:hAnsi="Times New Roman"/>
                <w:b/>
                <w:bCs/>
                <w:iCs/>
                <w:sz w:val="30"/>
                <w:szCs w:val="30"/>
              </w:rPr>
              <w:t>-</w:t>
            </w:r>
          </w:p>
        </w:tc>
        <w:tc>
          <w:tcPr>
            <w:tcW w:w="6237" w:type="dxa"/>
          </w:tcPr>
          <w:p w:rsidR="00330A92" w:rsidRPr="00194A9B" w:rsidRDefault="00330A92" w:rsidP="009B31A9">
            <w:pPr>
              <w:pStyle w:val="ac"/>
              <w:snapToGrid w:val="0"/>
              <w:spacing w:line="240" w:lineRule="auto"/>
              <w:jc w:val="both"/>
              <w:rPr>
                <w:rFonts w:eastAsia="Tahoma"/>
                <w:b w:val="0"/>
                <w:bCs w:val="0"/>
                <w:i w:val="0"/>
                <w:iCs w:val="0"/>
                <w:sz w:val="30"/>
                <w:szCs w:val="30"/>
              </w:rPr>
            </w:pPr>
            <w:r>
              <w:rPr>
                <w:rFonts w:eastAsia="Tahoma"/>
                <w:b w:val="0"/>
                <w:bCs w:val="0"/>
                <w:i w:val="0"/>
                <w:iCs w:val="0"/>
                <w:sz w:val="30"/>
                <w:szCs w:val="30"/>
              </w:rPr>
              <w:t>директор общества с дополнительной ответственностью «Титул»</w:t>
            </w:r>
          </w:p>
        </w:tc>
      </w:tr>
      <w:tr w:rsidR="00330A92" w:rsidRPr="000B50CF" w:rsidTr="009B31A9">
        <w:trPr>
          <w:trHeight w:val="983"/>
        </w:trPr>
        <w:tc>
          <w:tcPr>
            <w:tcW w:w="2428" w:type="dxa"/>
          </w:tcPr>
          <w:p w:rsidR="00330A92" w:rsidRPr="00194A9B" w:rsidRDefault="00330A92" w:rsidP="009B31A9">
            <w:pPr>
              <w:pStyle w:val="ab"/>
              <w:snapToGrid w:val="0"/>
              <w:spacing w:line="240" w:lineRule="auto"/>
              <w:rPr>
                <w:rFonts w:eastAsia="Tahoma"/>
                <w:sz w:val="30"/>
                <w:szCs w:val="30"/>
              </w:rPr>
            </w:pPr>
            <w:r w:rsidRPr="00194A9B">
              <w:rPr>
                <w:rFonts w:eastAsia="Tahoma"/>
                <w:sz w:val="30"/>
                <w:szCs w:val="30"/>
              </w:rPr>
              <w:t>Жук Т.С.</w:t>
            </w:r>
          </w:p>
        </w:tc>
        <w:tc>
          <w:tcPr>
            <w:tcW w:w="605" w:type="dxa"/>
          </w:tcPr>
          <w:p w:rsidR="00330A92" w:rsidRPr="006518CA" w:rsidRDefault="00330A92" w:rsidP="009B31A9">
            <w:pPr>
              <w:pStyle w:val="ab"/>
              <w:snapToGrid w:val="0"/>
              <w:spacing w:line="240" w:lineRule="auto"/>
              <w:jc w:val="center"/>
              <w:rPr>
                <w:rFonts w:eastAsia="Tahoma"/>
                <w:sz w:val="30"/>
                <w:szCs w:val="30"/>
              </w:rPr>
            </w:pPr>
            <w:r w:rsidRPr="006518CA">
              <w:rPr>
                <w:rFonts w:eastAsia="Tahoma"/>
                <w:sz w:val="30"/>
                <w:szCs w:val="30"/>
              </w:rPr>
              <w:t xml:space="preserve">- </w:t>
            </w:r>
          </w:p>
        </w:tc>
        <w:tc>
          <w:tcPr>
            <w:tcW w:w="6237" w:type="dxa"/>
          </w:tcPr>
          <w:p w:rsidR="00330A92" w:rsidRPr="00194A9B" w:rsidRDefault="00330A92" w:rsidP="009B31A9">
            <w:pPr>
              <w:pStyle w:val="ab"/>
              <w:snapToGrid w:val="0"/>
              <w:spacing w:line="240" w:lineRule="auto"/>
              <w:jc w:val="both"/>
              <w:rPr>
                <w:rFonts w:eastAsia="Tahoma"/>
                <w:sz w:val="30"/>
                <w:szCs w:val="30"/>
              </w:rPr>
            </w:pPr>
            <w:r w:rsidRPr="00194A9B">
              <w:rPr>
                <w:rFonts w:eastAsia="Tahoma"/>
                <w:sz w:val="30"/>
                <w:szCs w:val="30"/>
              </w:rPr>
              <w:t xml:space="preserve">директор </w:t>
            </w:r>
            <w:r w:rsidRPr="00194A9B">
              <w:rPr>
                <w:sz w:val="30"/>
                <w:szCs w:val="30"/>
              </w:rPr>
              <w:t>общества с ограниченной ответственностью</w:t>
            </w:r>
            <w:r w:rsidRPr="00194A9B">
              <w:rPr>
                <w:rFonts w:eastAsia="Tahoma"/>
                <w:sz w:val="30"/>
                <w:szCs w:val="30"/>
              </w:rPr>
              <w:t xml:space="preserve"> «Полюс ленты»</w:t>
            </w:r>
          </w:p>
        </w:tc>
      </w:tr>
      <w:tr w:rsidR="00330A92" w:rsidRPr="000B50CF" w:rsidTr="009B31A9">
        <w:trPr>
          <w:trHeight w:val="1247"/>
        </w:trPr>
        <w:tc>
          <w:tcPr>
            <w:tcW w:w="2428" w:type="dxa"/>
          </w:tcPr>
          <w:p w:rsidR="00330A92" w:rsidRDefault="00330A92" w:rsidP="009B31A9">
            <w:pPr>
              <w:pStyle w:val="ab"/>
              <w:snapToGrid w:val="0"/>
              <w:spacing w:line="240" w:lineRule="auto"/>
              <w:rPr>
                <w:rFonts w:eastAsia="Tahoma" w:cs="Tahoma"/>
                <w:sz w:val="30"/>
                <w:szCs w:val="30"/>
              </w:rPr>
            </w:pPr>
            <w:r>
              <w:rPr>
                <w:rFonts w:eastAsia="Tahoma" w:cs="Tahoma"/>
                <w:sz w:val="30"/>
                <w:szCs w:val="30"/>
              </w:rPr>
              <w:t>Закшевский В.Э.</w:t>
            </w:r>
          </w:p>
        </w:tc>
        <w:tc>
          <w:tcPr>
            <w:tcW w:w="605" w:type="dxa"/>
          </w:tcPr>
          <w:p w:rsidR="00330A92" w:rsidRPr="00D90B7B" w:rsidRDefault="00330A92" w:rsidP="009B31A9">
            <w:pPr>
              <w:jc w:val="center"/>
              <w:rPr>
                <w:rFonts w:cs="Tahoma"/>
                <w:b/>
                <w:bCs/>
                <w:i/>
                <w:iCs/>
                <w:sz w:val="30"/>
                <w:szCs w:val="30"/>
              </w:rPr>
            </w:pPr>
            <w:r w:rsidRPr="00D90B7B">
              <w:rPr>
                <w:rFonts w:cs="Tahoma"/>
                <w:b/>
                <w:bCs/>
                <w:i/>
                <w:iCs/>
                <w:sz w:val="30"/>
                <w:szCs w:val="30"/>
              </w:rPr>
              <w:t>-</w:t>
            </w:r>
          </w:p>
        </w:tc>
        <w:tc>
          <w:tcPr>
            <w:tcW w:w="6237" w:type="dxa"/>
          </w:tcPr>
          <w:p w:rsidR="00330A92" w:rsidRDefault="00330A92" w:rsidP="009B31A9">
            <w:pPr>
              <w:pStyle w:val="ab"/>
              <w:snapToGrid w:val="0"/>
              <w:spacing w:line="240" w:lineRule="auto"/>
              <w:jc w:val="both"/>
              <w:rPr>
                <w:rFonts w:eastAsia="Tahoma" w:cs="Tahoma"/>
                <w:sz w:val="30"/>
                <w:szCs w:val="30"/>
              </w:rPr>
            </w:pPr>
            <w:r>
              <w:rPr>
                <w:rFonts w:eastAsia="Tahoma" w:cs="Tahoma"/>
                <w:sz w:val="30"/>
                <w:szCs w:val="30"/>
              </w:rPr>
              <w:t xml:space="preserve">директор </w:t>
            </w:r>
            <w:r w:rsidRPr="00194A9B">
              <w:rPr>
                <w:sz w:val="30"/>
                <w:szCs w:val="30"/>
              </w:rPr>
              <w:t>общества с ограниченной ответственностью</w:t>
            </w:r>
            <w:r w:rsidRPr="00194A9B">
              <w:rPr>
                <w:rFonts w:eastAsia="Tahoma"/>
                <w:sz w:val="30"/>
                <w:szCs w:val="30"/>
              </w:rPr>
              <w:t xml:space="preserve">   «</w:t>
            </w:r>
            <w:r>
              <w:rPr>
                <w:rFonts w:eastAsia="Tahoma"/>
                <w:sz w:val="30"/>
                <w:szCs w:val="30"/>
              </w:rPr>
              <w:t>Ружанская мебельная компания</w:t>
            </w:r>
            <w:r w:rsidRPr="00194A9B">
              <w:rPr>
                <w:rFonts w:eastAsia="Tahoma"/>
                <w:sz w:val="30"/>
                <w:szCs w:val="30"/>
              </w:rPr>
              <w:t>»</w:t>
            </w:r>
          </w:p>
        </w:tc>
      </w:tr>
      <w:tr w:rsidR="00330A92" w:rsidRPr="00B54E1C" w:rsidTr="009B31A9">
        <w:trPr>
          <w:trHeight w:val="869"/>
        </w:trPr>
        <w:tc>
          <w:tcPr>
            <w:tcW w:w="2428" w:type="dxa"/>
          </w:tcPr>
          <w:p w:rsidR="00330A92" w:rsidRPr="00194A9B" w:rsidRDefault="00330A92" w:rsidP="009B31A9">
            <w:pPr>
              <w:pStyle w:val="ab"/>
              <w:snapToGrid w:val="0"/>
              <w:spacing w:line="240" w:lineRule="auto"/>
              <w:rPr>
                <w:rFonts w:eastAsia="Tahoma"/>
                <w:sz w:val="30"/>
                <w:szCs w:val="30"/>
              </w:rPr>
            </w:pPr>
            <w:r>
              <w:rPr>
                <w:rFonts w:eastAsia="Tahoma"/>
                <w:sz w:val="30"/>
                <w:szCs w:val="30"/>
              </w:rPr>
              <w:t xml:space="preserve">Козел А.М. </w:t>
            </w:r>
          </w:p>
        </w:tc>
        <w:tc>
          <w:tcPr>
            <w:tcW w:w="605" w:type="dxa"/>
          </w:tcPr>
          <w:p w:rsidR="00330A92" w:rsidRPr="006518CA" w:rsidRDefault="00330A92" w:rsidP="009B31A9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iCs/>
                <w:sz w:val="30"/>
                <w:szCs w:val="30"/>
              </w:rPr>
            </w:pPr>
            <w:r>
              <w:rPr>
                <w:b/>
                <w:bCs/>
                <w:iCs/>
                <w:sz w:val="30"/>
                <w:szCs w:val="30"/>
              </w:rPr>
              <w:t>-</w:t>
            </w:r>
          </w:p>
        </w:tc>
        <w:tc>
          <w:tcPr>
            <w:tcW w:w="6237" w:type="dxa"/>
          </w:tcPr>
          <w:p w:rsidR="00330A92" w:rsidRPr="00194A9B" w:rsidRDefault="00330A92" w:rsidP="009B31A9">
            <w:pPr>
              <w:pStyle w:val="ab"/>
              <w:snapToGrid w:val="0"/>
              <w:spacing w:line="240" w:lineRule="auto"/>
              <w:jc w:val="both"/>
              <w:rPr>
                <w:rFonts w:eastAsia="Tahoma"/>
                <w:sz w:val="30"/>
                <w:szCs w:val="30"/>
              </w:rPr>
            </w:pPr>
            <w:r w:rsidRPr="00194A9B">
              <w:rPr>
                <w:rFonts w:eastAsia="Tahoma"/>
                <w:sz w:val="30"/>
                <w:szCs w:val="30"/>
              </w:rPr>
              <w:t xml:space="preserve">директор </w:t>
            </w:r>
            <w:r w:rsidRPr="00194A9B">
              <w:rPr>
                <w:sz w:val="30"/>
                <w:szCs w:val="30"/>
              </w:rPr>
              <w:t>общества с ограниченной ответственностью</w:t>
            </w:r>
            <w:r>
              <w:rPr>
                <w:rFonts w:eastAsia="Tahoma"/>
                <w:sz w:val="30"/>
                <w:szCs w:val="30"/>
              </w:rPr>
              <w:t xml:space="preserve"> «БеловежХимПром</w:t>
            </w:r>
            <w:r w:rsidRPr="00194A9B">
              <w:rPr>
                <w:rFonts w:eastAsia="Tahoma"/>
                <w:sz w:val="30"/>
                <w:szCs w:val="30"/>
              </w:rPr>
              <w:t>»</w:t>
            </w:r>
          </w:p>
        </w:tc>
      </w:tr>
      <w:tr w:rsidR="00330A92" w:rsidRPr="00B54E1C" w:rsidTr="009B31A9">
        <w:trPr>
          <w:trHeight w:val="955"/>
        </w:trPr>
        <w:tc>
          <w:tcPr>
            <w:tcW w:w="2428" w:type="dxa"/>
          </w:tcPr>
          <w:p w:rsidR="00330A92" w:rsidRPr="00194A9B" w:rsidRDefault="00330A92" w:rsidP="009B31A9">
            <w:pPr>
              <w:rPr>
                <w:rFonts w:ascii="Times New Roman" w:hAnsi="Times New Roman"/>
              </w:rPr>
            </w:pPr>
            <w:r w:rsidRPr="00194A9B">
              <w:rPr>
                <w:rFonts w:ascii="Times New Roman" w:hAnsi="Times New Roman"/>
                <w:bCs/>
                <w:iCs/>
                <w:sz w:val="30"/>
                <w:szCs w:val="30"/>
              </w:rPr>
              <w:t>Мартынюк И.А.</w:t>
            </w:r>
          </w:p>
        </w:tc>
        <w:tc>
          <w:tcPr>
            <w:tcW w:w="605" w:type="dxa"/>
          </w:tcPr>
          <w:p w:rsidR="00330A92" w:rsidRPr="006518CA" w:rsidRDefault="00330A92" w:rsidP="009B31A9">
            <w:pPr>
              <w:jc w:val="center"/>
              <w:rPr>
                <w:rFonts w:ascii="Times New Roman" w:hAnsi="Times New Roman"/>
              </w:rPr>
            </w:pPr>
            <w:r w:rsidRPr="006518CA">
              <w:rPr>
                <w:rFonts w:ascii="Times New Roman" w:hAnsi="Times New Roman"/>
                <w:b/>
                <w:bCs/>
                <w:iCs/>
                <w:sz w:val="30"/>
                <w:szCs w:val="30"/>
              </w:rPr>
              <w:t>-</w:t>
            </w:r>
          </w:p>
        </w:tc>
        <w:tc>
          <w:tcPr>
            <w:tcW w:w="6237" w:type="dxa"/>
          </w:tcPr>
          <w:p w:rsidR="00330A92" w:rsidRPr="00194A9B" w:rsidRDefault="00330A92" w:rsidP="009B31A9">
            <w:pPr>
              <w:pStyle w:val="ac"/>
              <w:snapToGrid w:val="0"/>
              <w:spacing w:line="240" w:lineRule="auto"/>
              <w:jc w:val="both"/>
              <w:rPr>
                <w:rFonts w:eastAsia="Tahoma"/>
                <w:b w:val="0"/>
                <w:bCs w:val="0"/>
                <w:i w:val="0"/>
                <w:iCs w:val="0"/>
                <w:sz w:val="30"/>
                <w:szCs w:val="30"/>
              </w:rPr>
            </w:pPr>
            <w:r w:rsidRPr="00194A9B">
              <w:rPr>
                <w:rFonts w:eastAsia="Tahoma"/>
                <w:b w:val="0"/>
                <w:bCs w:val="0"/>
                <w:i w:val="0"/>
                <w:iCs w:val="0"/>
                <w:sz w:val="30"/>
                <w:szCs w:val="30"/>
              </w:rPr>
              <w:t xml:space="preserve">директор </w:t>
            </w:r>
            <w:r w:rsidRPr="00194A9B">
              <w:rPr>
                <w:b w:val="0"/>
                <w:i w:val="0"/>
                <w:color w:val="000000"/>
                <w:sz w:val="30"/>
                <w:szCs w:val="30"/>
              </w:rPr>
              <w:t xml:space="preserve"> частного строительного унитарного предприятия «АСТ» </w:t>
            </w:r>
          </w:p>
        </w:tc>
      </w:tr>
      <w:tr w:rsidR="00330A92" w:rsidRPr="00B54E1C" w:rsidTr="009B31A9">
        <w:trPr>
          <w:trHeight w:val="526"/>
        </w:trPr>
        <w:tc>
          <w:tcPr>
            <w:tcW w:w="2428" w:type="dxa"/>
          </w:tcPr>
          <w:p w:rsidR="00330A92" w:rsidRPr="00642101" w:rsidRDefault="00330A92" w:rsidP="009B31A9">
            <w:pPr>
              <w:pStyle w:val="ab"/>
              <w:snapToGrid w:val="0"/>
              <w:spacing w:line="240" w:lineRule="auto"/>
              <w:rPr>
                <w:rFonts w:eastAsia="Tahoma" w:cs="Tahoma"/>
                <w:sz w:val="30"/>
                <w:szCs w:val="30"/>
              </w:rPr>
            </w:pPr>
            <w:r>
              <w:rPr>
                <w:rFonts w:eastAsia="Tahoma" w:cs="Tahoma"/>
                <w:sz w:val="30"/>
                <w:szCs w:val="30"/>
              </w:rPr>
              <w:t>Охрамович Л.С.</w:t>
            </w:r>
          </w:p>
        </w:tc>
        <w:tc>
          <w:tcPr>
            <w:tcW w:w="605" w:type="dxa"/>
          </w:tcPr>
          <w:p w:rsidR="00330A92" w:rsidRPr="006518CA" w:rsidRDefault="00330A92" w:rsidP="009B31A9">
            <w:pPr>
              <w:pStyle w:val="ab"/>
              <w:snapToGrid w:val="0"/>
              <w:spacing w:line="240" w:lineRule="auto"/>
              <w:jc w:val="center"/>
              <w:rPr>
                <w:rFonts w:eastAsia="Tahoma" w:cs="Tahoma"/>
                <w:sz w:val="30"/>
                <w:szCs w:val="30"/>
              </w:rPr>
            </w:pPr>
            <w:r w:rsidRPr="006518CA">
              <w:rPr>
                <w:rFonts w:cs="Tahoma"/>
                <w:b/>
                <w:bCs/>
                <w:iCs/>
                <w:sz w:val="30"/>
                <w:szCs w:val="30"/>
              </w:rPr>
              <w:t>-</w:t>
            </w:r>
          </w:p>
        </w:tc>
        <w:tc>
          <w:tcPr>
            <w:tcW w:w="6237" w:type="dxa"/>
          </w:tcPr>
          <w:p w:rsidR="00330A92" w:rsidRPr="00D201CF" w:rsidRDefault="00330A92" w:rsidP="009B31A9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201CF">
              <w:rPr>
                <w:rFonts w:ascii="Times New Roman" w:hAnsi="Times New Roman"/>
                <w:sz w:val="30"/>
                <w:szCs w:val="30"/>
              </w:rPr>
              <w:t>директор частного предприятия «ТехноЭпикс»</w:t>
            </w:r>
          </w:p>
        </w:tc>
      </w:tr>
      <w:tr w:rsidR="00330A92" w:rsidRPr="00B54E1C" w:rsidTr="009B31A9">
        <w:trPr>
          <w:trHeight w:val="1081"/>
        </w:trPr>
        <w:tc>
          <w:tcPr>
            <w:tcW w:w="2428" w:type="dxa"/>
          </w:tcPr>
          <w:p w:rsidR="00330A92" w:rsidRPr="00A901D1" w:rsidRDefault="00330A92" w:rsidP="009B31A9">
            <w:pPr>
              <w:pStyle w:val="ab"/>
              <w:snapToGrid w:val="0"/>
              <w:spacing w:line="240" w:lineRule="auto"/>
              <w:rPr>
                <w:rFonts w:eastAsia="Tahoma"/>
                <w:sz w:val="30"/>
                <w:szCs w:val="30"/>
              </w:rPr>
            </w:pPr>
            <w:r w:rsidRPr="00A901D1">
              <w:rPr>
                <w:rFonts w:eastAsia="Tahoma"/>
                <w:sz w:val="30"/>
                <w:szCs w:val="30"/>
              </w:rPr>
              <w:t>Чуприков Р.А.</w:t>
            </w:r>
          </w:p>
        </w:tc>
        <w:tc>
          <w:tcPr>
            <w:tcW w:w="605" w:type="dxa"/>
          </w:tcPr>
          <w:p w:rsidR="00330A92" w:rsidRPr="00A901D1" w:rsidRDefault="00330A92" w:rsidP="009B31A9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i/>
                <w:iCs/>
                <w:sz w:val="30"/>
                <w:szCs w:val="30"/>
              </w:rPr>
            </w:pPr>
            <w:r w:rsidRPr="00A901D1">
              <w:rPr>
                <w:b/>
                <w:bCs/>
                <w:i/>
                <w:iCs/>
                <w:sz w:val="30"/>
                <w:szCs w:val="30"/>
              </w:rPr>
              <w:t>-</w:t>
            </w:r>
          </w:p>
        </w:tc>
        <w:tc>
          <w:tcPr>
            <w:tcW w:w="6237" w:type="dxa"/>
          </w:tcPr>
          <w:p w:rsidR="00330A92" w:rsidRPr="00A901D1" w:rsidRDefault="00330A92" w:rsidP="009B31A9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901D1">
              <w:rPr>
                <w:rFonts w:ascii="Times New Roman" w:hAnsi="Times New Roman"/>
                <w:sz w:val="30"/>
                <w:szCs w:val="30"/>
              </w:rPr>
              <w:t>директор частного унитарного предприятия «МаркБрук»</w:t>
            </w:r>
          </w:p>
        </w:tc>
      </w:tr>
      <w:tr w:rsidR="00330A92" w:rsidRPr="00B54E1C" w:rsidTr="009B31A9">
        <w:trPr>
          <w:trHeight w:val="592"/>
        </w:trPr>
        <w:tc>
          <w:tcPr>
            <w:tcW w:w="2428" w:type="dxa"/>
          </w:tcPr>
          <w:p w:rsidR="00330A92" w:rsidRPr="00194A9B" w:rsidRDefault="00330A92" w:rsidP="009B31A9">
            <w:pPr>
              <w:rPr>
                <w:rFonts w:ascii="Times New Roman" w:hAnsi="Times New Roman"/>
              </w:rPr>
            </w:pPr>
            <w:r w:rsidRPr="00194A9B">
              <w:rPr>
                <w:rFonts w:ascii="Times New Roman" w:hAnsi="Times New Roman"/>
                <w:bCs/>
                <w:iCs/>
                <w:sz w:val="30"/>
                <w:szCs w:val="30"/>
              </w:rPr>
              <w:t>Шибайло В.В.</w:t>
            </w:r>
          </w:p>
        </w:tc>
        <w:tc>
          <w:tcPr>
            <w:tcW w:w="605" w:type="dxa"/>
          </w:tcPr>
          <w:p w:rsidR="00330A92" w:rsidRPr="006518CA" w:rsidRDefault="00330A92" w:rsidP="009B31A9">
            <w:pPr>
              <w:jc w:val="center"/>
              <w:rPr>
                <w:rFonts w:ascii="Times New Roman" w:hAnsi="Times New Roman"/>
              </w:rPr>
            </w:pPr>
            <w:r w:rsidRPr="006518CA">
              <w:rPr>
                <w:rFonts w:ascii="Times New Roman" w:hAnsi="Times New Roman"/>
                <w:b/>
                <w:bCs/>
                <w:iCs/>
                <w:sz w:val="30"/>
                <w:szCs w:val="30"/>
              </w:rPr>
              <w:t>-</w:t>
            </w:r>
          </w:p>
        </w:tc>
        <w:tc>
          <w:tcPr>
            <w:tcW w:w="6237" w:type="dxa"/>
          </w:tcPr>
          <w:p w:rsidR="00330A92" w:rsidRPr="00194A9B" w:rsidRDefault="00330A92" w:rsidP="009B31A9">
            <w:pPr>
              <w:pStyle w:val="ac"/>
              <w:snapToGrid w:val="0"/>
              <w:spacing w:line="240" w:lineRule="auto"/>
              <w:jc w:val="both"/>
              <w:rPr>
                <w:rFonts w:eastAsia="Tahoma"/>
                <w:b w:val="0"/>
                <w:bCs w:val="0"/>
                <w:i w:val="0"/>
                <w:iCs w:val="0"/>
                <w:sz w:val="30"/>
                <w:szCs w:val="30"/>
              </w:rPr>
            </w:pPr>
            <w:r w:rsidRPr="00194A9B">
              <w:rPr>
                <w:rFonts w:eastAsia="Tahoma"/>
                <w:b w:val="0"/>
                <w:bCs w:val="0"/>
                <w:i w:val="0"/>
                <w:iCs w:val="0"/>
                <w:sz w:val="30"/>
                <w:szCs w:val="30"/>
              </w:rPr>
              <w:t xml:space="preserve">индивидуальный предприниматель </w:t>
            </w:r>
          </w:p>
        </w:tc>
      </w:tr>
    </w:tbl>
    <w:p w:rsidR="009B31A9" w:rsidRDefault="00330A92" w:rsidP="009B31A9">
      <w:pPr>
        <w:pStyle w:val="a9"/>
        <w:ind w:firstLine="708"/>
        <w:contextualSpacing/>
        <w:jc w:val="both"/>
        <w:rPr>
          <w:b/>
          <w:sz w:val="30"/>
          <w:szCs w:val="30"/>
        </w:rPr>
      </w:pPr>
      <w:r w:rsidRPr="00A901D1">
        <w:rPr>
          <w:b/>
          <w:kern w:val="20"/>
          <w:sz w:val="30"/>
          <w:szCs w:val="30"/>
        </w:rPr>
        <w:lastRenderedPageBreak/>
        <w:t xml:space="preserve">1. </w:t>
      </w:r>
      <w:r w:rsidR="009B31A9" w:rsidRPr="005F13F8">
        <w:rPr>
          <w:b/>
          <w:sz w:val="30"/>
          <w:szCs w:val="30"/>
        </w:rPr>
        <w:t xml:space="preserve">О </w:t>
      </w:r>
      <w:r w:rsidR="009B31A9">
        <w:rPr>
          <w:b/>
          <w:sz w:val="30"/>
          <w:szCs w:val="30"/>
        </w:rPr>
        <w:t xml:space="preserve">согласовании </w:t>
      </w:r>
      <w:r w:rsidR="009B31A9" w:rsidRPr="005F13F8">
        <w:rPr>
          <w:b/>
          <w:sz w:val="30"/>
          <w:szCs w:val="30"/>
        </w:rPr>
        <w:t xml:space="preserve">проекта решения Пружанского районного Совета депутатов «Об изменении решения Пружанского районного Совета депутатов от </w:t>
      </w:r>
      <w:r w:rsidR="009B31A9" w:rsidRPr="009F3B09">
        <w:rPr>
          <w:rFonts w:eastAsia="Calibri"/>
          <w:b/>
          <w:sz w:val="30"/>
          <w:szCs w:val="30"/>
        </w:rPr>
        <w:t>4 ноября 2019 г. № 73</w:t>
      </w:r>
      <w:r w:rsidR="009B31A9" w:rsidRPr="005F13F8">
        <w:rPr>
          <w:b/>
          <w:sz w:val="30"/>
          <w:szCs w:val="30"/>
        </w:rPr>
        <w:t>»</w:t>
      </w:r>
      <w:r w:rsidR="009B31A9">
        <w:rPr>
          <w:b/>
          <w:sz w:val="30"/>
          <w:szCs w:val="30"/>
        </w:rPr>
        <w:t>.</w:t>
      </w:r>
    </w:p>
    <w:p w:rsidR="00B91C60" w:rsidRPr="00B91C60" w:rsidRDefault="00B91C60" w:rsidP="009B31A9">
      <w:pPr>
        <w:pStyle w:val="a9"/>
        <w:ind w:firstLine="708"/>
        <w:contextualSpacing/>
        <w:jc w:val="both"/>
        <w:rPr>
          <w:b/>
          <w:sz w:val="16"/>
          <w:szCs w:val="16"/>
        </w:rPr>
      </w:pPr>
    </w:p>
    <w:p w:rsidR="001401F0" w:rsidRDefault="001401F0" w:rsidP="001401F0">
      <w:pPr>
        <w:pStyle w:val="a9"/>
        <w:ind w:firstLine="708"/>
        <w:contextualSpacing/>
        <w:jc w:val="both"/>
        <w:rPr>
          <w:kern w:val="20"/>
          <w:sz w:val="30"/>
          <w:szCs w:val="30"/>
        </w:rPr>
      </w:pPr>
      <w:r w:rsidRPr="00AE6043">
        <w:rPr>
          <w:kern w:val="20"/>
          <w:sz w:val="30"/>
          <w:szCs w:val="30"/>
        </w:rPr>
        <w:t>СЛУШАЛИ:</w:t>
      </w:r>
    </w:p>
    <w:p w:rsidR="009B31A9" w:rsidRPr="00B91C60" w:rsidRDefault="009B31A9" w:rsidP="009B31A9">
      <w:pPr>
        <w:pStyle w:val="a9"/>
        <w:ind w:firstLine="708"/>
        <w:contextualSpacing/>
        <w:jc w:val="both"/>
        <w:rPr>
          <w:rFonts w:eastAsia="Calibri"/>
          <w:sz w:val="30"/>
          <w:szCs w:val="30"/>
          <w:shd w:val="clear" w:color="auto" w:fill="FFFFFF"/>
        </w:rPr>
      </w:pPr>
      <w:r w:rsidRPr="00B91C60">
        <w:rPr>
          <w:spacing w:val="-6"/>
          <w:sz w:val="30"/>
          <w:szCs w:val="30"/>
        </w:rPr>
        <w:t>Н</w:t>
      </w:r>
      <w:r w:rsidRPr="00B91C60">
        <w:rPr>
          <w:sz w:val="30"/>
          <w:szCs w:val="30"/>
        </w:rPr>
        <w:t xml:space="preserve">ачальника финансового отдела Пружанского райисполкома Красовскую Наталию Николаевну, которая  сообщила, что в </w:t>
      </w:r>
      <w:r w:rsidRPr="00B91C60">
        <w:rPr>
          <w:rFonts w:eastAsia="Calibri"/>
          <w:sz w:val="30"/>
          <w:szCs w:val="30"/>
          <w:shd w:val="clear" w:color="auto" w:fill="FFFFFF"/>
        </w:rPr>
        <w:t xml:space="preserve">связи с реорганизацией Пружанского коммунального унитарного производственного предприятия «Коммунальник» путем присоединения к нему в 2025 году коммунального унитарного предприятия «Пружанская городская типография» и ликвидацией филиала «Пружанский райтопсбыт» БОУП «Управление ЖКХ» 2024 году проектом исключаются:  </w:t>
      </w:r>
    </w:p>
    <w:p w:rsidR="009B31A9" w:rsidRPr="00B91C60" w:rsidRDefault="009B31A9" w:rsidP="009B31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proofErr w:type="gramStart"/>
      <w:r w:rsidRPr="00B91C60">
        <w:rPr>
          <w:rStyle w:val="word-wrapper"/>
          <w:rFonts w:ascii="Times New Roman" w:hAnsi="Times New Roman"/>
          <w:sz w:val="30"/>
          <w:szCs w:val="30"/>
        </w:rPr>
        <w:t xml:space="preserve">подпункт 2.6 пункта 2 </w:t>
      </w:r>
      <w:r w:rsidRPr="00B91C60">
        <w:rPr>
          <w:rFonts w:ascii="Times New Roman" w:hAnsi="Times New Roman"/>
          <w:sz w:val="30"/>
          <w:szCs w:val="30"/>
        </w:rPr>
        <w:t xml:space="preserve">решения Пружанского районного Совета депутатов от 4 ноября 2019 г. № 73 «О ставках земельного налога и налога на недвижимость» (далее – решение) </w:t>
      </w:r>
      <w:r w:rsidRPr="00B91C60">
        <w:rPr>
          <w:rStyle w:val="word-wrapper"/>
          <w:rFonts w:ascii="Times New Roman" w:hAnsi="Times New Roman"/>
          <w:sz w:val="30"/>
          <w:szCs w:val="30"/>
        </w:rPr>
        <w:t>которым ставки земельного налога и налога на недвижимость для организации коммунальной формы собственности, осуществляющие производство бумажных канцелярских принадлежностей и печатание прочей полиграфической продукции уменьшены в 2 раза.</w:t>
      </w:r>
      <w:proofErr w:type="gramEnd"/>
    </w:p>
    <w:p w:rsidR="009B31A9" w:rsidRPr="00B91C60" w:rsidRDefault="009B31A9" w:rsidP="009B31A9">
      <w:pPr>
        <w:autoSpaceDE w:val="0"/>
        <w:autoSpaceDN w:val="0"/>
        <w:adjustRightInd w:val="0"/>
        <w:jc w:val="both"/>
        <w:rPr>
          <w:rStyle w:val="word-wrapper"/>
          <w:rFonts w:ascii="Times New Roman" w:hAnsi="Times New Roman"/>
          <w:sz w:val="30"/>
          <w:szCs w:val="30"/>
        </w:rPr>
      </w:pPr>
      <w:r w:rsidRPr="00B91C60">
        <w:rPr>
          <w:rFonts w:ascii="Times New Roman" w:hAnsi="Times New Roman"/>
          <w:sz w:val="30"/>
          <w:szCs w:val="30"/>
        </w:rPr>
        <w:tab/>
        <w:t xml:space="preserve">абзац седьмой подпункта 1.1 пункта 1 </w:t>
      </w:r>
      <w:proofErr w:type="gramStart"/>
      <w:r w:rsidRPr="00B91C60">
        <w:rPr>
          <w:rFonts w:ascii="Times New Roman" w:hAnsi="Times New Roman"/>
          <w:sz w:val="30"/>
          <w:szCs w:val="30"/>
        </w:rPr>
        <w:t>решения</w:t>
      </w:r>
      <w:proofErr w:type="gramEnd"/>
      <w:r w:rsidRPr="00B91C60">
        <w:rPr>
          <w:rFonts w:ascii="Times New Roman" w:hAnsi="Times New Roman"/>
          <w:sz w:val="30"/>
          <w:szCs w:val="30"/>
        </w:rPr>
        <w:t xml:space="preserve"> согласно которому </w:t>
      </w:r>
      <w:r w:rsidRPr="00B91C60">
        <w:rPr>
          <w:rStyle w:val="word-wrapper"/>
          <w:rFonts w:ascii="Times New Roman" w:hAnsi="Times New Roman"/>
          <w:sz w:val="30"/>
          <w:szCs w:val="30"/>
        </w:rPr>
        <w:t xml:space="preserve">организации, реализующие твердое топливо, топливные брикеты и дрова для населения по фиксированным розничным ценам и получающие субсидии из районного бюджета освобождены от увеличения ставок земельного налога и налога на недвижимость.  </w:t>
      </w:r>
    </w:p>
    <w:p w:rsidR="009B31A9" w:rsidRPr="00B91C60" w:rsidRDefault="009B31A9" w:rsidP="009B31A9">
      <w:pPr>
        <w:pStyle w:val="a9"/>
        <w:ind w:firstLine="708"/>
        <w:contextualSpacing/>
        <w:jc w:val="both"/>
        <w:rPr>
          <w:kern w:val="20"/>
          <w:sz w:val="16"/>
          <w:szCs w:val="16"/>
        </w:rPr>
      </w:pPr>
    </w:p>
    <w:p w:rsidR="009B31A9" w:rsidRPr="00B91C60" w:rsidRDefault="009B31A9" w:rsidP="009B31A9">
      <w:pPr>
        <w:pStyle w:val="a9"/>
        <w:jc w:val="both"/>
        <w:rPr>
          <w:kern w:val="20"/>
          <w:sz w:val="30"/>
          <w:szCs w:val="30"/>
        </w:rPr>
      </w:pPr>
      <w:r w:rsidRPr="00B91C60">
        <w:rPr>
          <w:kern w:val="20"/>
          <w:sz w:val="30"/>
          <w:szCs w:val="30"/>
        </w:rPr>
        <w:tab/>
        <w:t xml:space="preserve">РЕШИЛИ: </w:t>
      </w:r>
    </w:p>
    <w:p w:rsidR="009B31A9" w:rsidRPr="00B91C60" w:rsidRDefault="009B31A9" w:rsidP="009B31A9">
      <w:pPr>
        <w:pStyle w:val="a9"/>
        <w:ind w:firstLine="708"/>
        <w:jc w:val="both"/>
        <w:rPr>
          <w:kern w:val="20"/>
          <w:sz w:val="30"/>
          <w:szCs w:val="30"/>
        </w:rPr>
      </w:pPr>
      <w:r w:rsidRPr="00B91C60">
        <w:rPr>
          <w:kern w:val="20"/>
          <w:sz w:val="30"/>
          <w:szCs w:val="30"/>
        </w:rPr>
        <w:t xml:space="preserve">С учетом результатов голосования согласовать проект </w:t>
      </w:r>
      <w:r w:rsidRPr="00B91C60">
        <w:rPr>
          <w:sz w:val="30"/>
          <w:szCs w:val="30"/>
        </w:rPr>
        <w:t xml:space="preserve">решения Пружанского районного Совета депутатов «Об изменении решения Пружанского районного Совета депутатов от </w:t>
      </w:r>
      <w:r w:rsidRPr="00B91C60">
        <w:rPr>
          <w:rFonts w:eastAsia="Calibri"/>
          <w:sz w:val="30"/>
          <w:szCs w:val="30"/>
        </w:rPr>
        <w:t>4 ноября 2019 г. № 73</w:t>
      </w:r>
      <w:r w:rsidRPr="00B91C60">
        <w:rPr>
          <w:sz w:val="30"/>
          <w:szCs w:val="30"/>
        </w:rPr>
        <w:t>»</w:t>
      </w:r>
      <w:r w:rsidRPr="00B91C60">
        <w:rPr>
          <w:kern w:val="20"/>
          <w:sz w:val="30"/>
          <w:szCs w:val="30"/>
        </w:rPr>
        <w:t xml:space="preserve"> без замечаний и предложений.</w:t>
      </w:r>
    </w:p>
    <w:p w:rsidR="00330A92" w:rsidRPr="00B91C60" w:rsidRDefault="00330A92" w:rsidP="009B31A9">
      <w:pPr>
        <w:pStyle w:val="a9"/>
        <w:ind w:firstLine="708"/>
        <w:contextualSpacing/>
        <w:jc w:val="both"/>
        <w:rPr>
          <w:sz w:val="30"/>
          <w:szCs w:val="30"/>
        </w:rPr>
      </w:pPr>
      <w:r w:rsidRPr="00B91C60">
        <w:rPr>
          <w:sz w:val="30"/>
          <w:szCs w:val="30"/>
        </w:rPr>
        <w:t>Голосовали: «за» - 12 человек</w:t>
      </w:r>
    </w:p>
    <w:p w:rsidR="00330A92" w:rsidRPr="00B91C60" w:rsidRDefault="00330A92" w:rsidP="00330A92">
      <w:pPr>
        <w:pStyle w:val="point"/>
        <w:spacing w:before="0" w:after="0"/>
        <w:ind w:firstLine="709"/>
        <w:rPr>
          <w:sz w:val="30"/>
          <w:szCs w:val="30"/>
        </w:rPr>
      </w:pPr>
      <w:r w:rsidRPr="00B91C60">
        <w:rPr>
          <w:sz w:val="30"/>
          <w:szCs w:val="30"/>
        </w:rPr>
        <w:t xml:space="preserve">                      «против» - нет</w:t>
      </w:r>
    </w:p>
    <w:p w:rsidR="00330A92" w:rsidRDefault="00330A92" w:rsidP="00330A92">
      <w:pPr>
        <w:pStyle w:val="point"/>
        <w:spacing w:before="0" w:after="0"/>
        <w:ind w:firstLine="709"/>
        <w:rPr>
          <w:sz w:val="30"/>
          <w:szCs w:val="30"/>
        </w:rPr>
      </w:pPr>
      <w:r w:rsidRPr="00B91C60">
        <w:rPr>
          <w:sz w:val="30"/>
          <w:szCs w:val="30"/>
        </w:rPr>
        <w:t xml:space="preserve">                      «воздержался» - нет </w:t>
      </w:r>
    </w:p>
    <w:p w:rsidR="00B91C60" w:rsidRPr="00B91C60" w:rsidRDefault="00B91C60" w:rsidP="00330A92">
      <w:pPr>
        <w:pStyle w:val="point"/>
        <w:spacing w:before="0" w:after="0"/>
        <w:ind w:firstLine="709"/>
        <w:rPr>
          <w:sz w:val="30"/>
          <w:szCs w:val="30"/>
        </w:rPr>
      </w:pPr>
    </w:p>
    <w:p w:rsidR="009F3B09" w:rsidRDefault="00B91C60" w:rsidP="009F3B09">
      <w:pPr>
        <w:pStyle w:val="a9"/>
        <w:ind w:firstLine="708"/>
        <w:contextualSpacing/>
        <w:jc w:val="both"/>
        <w:rPr>
          <w:b/>
          <w:sz w:val="30"/>
          <w:szCs w:val="30"/>
        </w:rPr>
      </w:pPr>
      <w:r>
        <w:rPr>
          <w:b/>
          <w:kern w:val="20"/>
          <w:sz w:val="30"/>
          <w:szCs w:val="30"/>
        </w:rPr>
        <w:t>2</w:t>
      </w:r>
      <w:r w:rsidR="009F3B09" w:rsidRPr="00A901D1">
        <w:rPr>
          <w:b/>
          <w:kern w:val="20"/>
          <w:sz w:val="30"/>
          <w:szCs w:val="30"/>
        </w:rPr>
        <w:t xml:space="preserve">. </w:t>
      </w:r>
      <w:r w:rsidR="009F3B09" w:rsidRPr="005F13F8">
        <w:rPr>
          <w:b/>
          <w:sz w:val="30"/>
          <w:szCs w:val="30"/>
        </w:rPr>
        <w:t xml:space="preserve">О </w:t>
      </w:r>
      <w:r w:rsidR="009F3B09">
        <w:rPr>
          <w:b/>
          <w:sz w:val="30"/>
          <w:szCs w:val="30"/>
        </w:rPr>
        <w:t xml:space="preserve">согласовании </w:t>
      </w:r>
      <w:r w:rsidR="009F3B09" w:rsidRPr="005F13F8">
        <w:rPr>
          <w:b/>
          <w:sz w:val="30"/>
          <w:szCs w:val="30"/>
        </w:rPr>
        <w:t xml:space="preserve">проекта решения Пружанского районного </w:t>
      </w:r>
      <w:r w:rsidR="007136F1">
        <w:rPr>
          <w:b/>
          <w:sz w:val="30"/>
          <w:szCs w:val="30"/>
        </w:rPr>
        <w:t>исполнительного комитета</w:t>
      </w:r>
      <w:r w:rsidR="009F3B09" w:rsidRPr="005F13F8">
        <w:rPr>
          <w:b/>
          <w:sz w:val="30"/>
          <w:szCs w:val="30"/>
        </w:rPr>
        <w:t xml:space="preserve"> «</w:t>
      </w:r>
      <w:r w:rsidR="009B31A9" w:rsidRPr="009B31A9">
        <w:rPr>
          <w:b/>
          <w:sz w:val="30"/>
          <w:szCs w:val="30"/>
        </w:rPr>
        <w:t>О признании утратившим силу решения Пружанского районного исполнительного комитета от 25 мая 2020 г. №</w:t>
      </w:r>
      <w:r w:rsidR="009B31A9" w:rsidRPr="009B31A9">
        <w:rPr>
          <w:b/>
          <w:color w:val="000080"/>
          <w:sz w:val="30"/>
          <w:szCs w:val="30"/>
        </w:rPr>
        <w:t> </w:t>
      </w:r>
      <w:r w:rsidR="009B31A9" w:rsidRPr="009B31A9">
        <w:rPr>
          <w:b/>
          <w:sz w:val="30"/>
          <w:szCs w:val="30"/>
        </w:rPr>
        <w:t>839</w:t>
      </w:r>
      <w:r w:rsidR="009F3B09" w:rsidRPr="009B31A9">
        <w:rPr>
          <w:b/>
          <w:sz w:val="30"/>
          <w:szCs w:val="30"/>
        </w:rPr>
        <w:t>».</w:t>
      </w:r>
    </w:p>
    <w:p w:rsidR="00B91C60" w:rsidRPr="00B91C60" w:rsidRDefault="00B91C60" w:rsidP="009F3B09">
      <w:pPr>
        <w:pStyle w:val="a9"/>
        <w:ind w:firstLine="708"/>
        <w:contextualSpacing/>
        <w:jc w:val="both"/>
        <w:rPr>
          <w:b/>
          <w:kern w:val="20"/>
          <w:sz w:val="16"/>
          <w:szCs w:val="16"/>
        </w:rPr>
      </w:pPr>
    </w:p>
    <w:p w:rsidR="001401F0" w:rsidRDefault="001401F0" w:rsidP="001401F0">
      <w:pPr>
        <w:pStyle w:val="a9"/>
        <w:ind w:firstLine="708"/>
        <w:contextualSpacing/>
        <w:jc w:val="both"/>
        <w:rPr>
          <w:kern w:val="20"/>
          <w:sz w:val="30"/>
          <w:szCs w:val="30"/>
        </w:rPr>
      </w:pPr>
      <w:r w:rsidRPr="00AE6043">
        <w:rPr>
          <w:kern w:val="20"/>
          <w:sz w:val="30"/>
          <w:szCs w:val="30"/>
        </w:rPr>
        <w:t>СЛУШАЛИ:</w:t>
      </w:r>
    </w:p>
    <w:p w:rsidR="002B4E95" w:rsidRPr="00573A77" w:rsidRDefault="001401F0" w:rsidP="002B4E95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   </w:t>
      </w:r>
      <w:r w:rsidR="009F3B09">
        <w:rPr>
          <w:color w:val="000000"/>
          <w:spacing w:val="-6"/>
          <w:sz w:val="30"/>
          <w:szCs w:val="30"/>
        </w:rPr>
        <w:t>Н</w:t>
      </w:r>
      <w:r w:rsidR="009F3B09">
        <w:rPr>
          <w:sz w:val="30"/>
          <w:szCs w:val="30"/>
        </w:rPr>
        <w:t>ачальника финансового отдела Пружанского райисполкома Красовскую Наталию Николаевну, которая  сообщила</w:t>
      </w:r>
      <w:r w:rsidR="00330A92">
        <w:rPr>
          <w:sz w:val="30"/>
          <w:szCs w:val="30"/>
        </w:rPr>
        <w:t xml:space="preserve">, что </w:t>
      </w:r>
      <w:r w:rsidR="002B4E95">
        <w:rPr>
          <w:color w:val="000000"/>
          <w:sz w:val="30"/>
          <w:szCs w:val="30"/>
          <w:shd w:val="clear" w:color="auto" w:fill="FFFFFF"/>
        </w:rPr>
        <w:t xml:space="preserve">подпункту </w:t>
      </w:r>
      <w:r w:rsidR="002B4E95">
        <w:rPr>
          <w:color w:val="000000"/>
          <w:sz w:val="30"/>
          <w:szCs w:val="30"/>
          <w:shd w:val="clear" w:color="auto" w:fill="FFFFFF"/>
        </w:rPr>
        <w:lastRenderedPageBreak/>
        <w:t>1.5 пункта 1 Указа Президента Республики Беларусь от 17 декабря 2025 г. № 439 «Об арендной плате за земельные участки, находящиеся в государственной собственности</w:t>
      </w:r>
      <w:r w:rsidR="002B4E95" w:rsidRPr="00573A77">
        <w:rPr>
          <w:color w:val="000000"/>
          <w:sz w:val="30"/>
          <w:szCs w:val="30"/>
          <w:shd w:val="clear" w:color="auto" w:fill="FFFFFF"/>
        </w:rPr>
        <w:t xml:space="preserve">» </w:t>
      </w:r>
      <w:r w:rsidR="002B4E95" w:rsidRPr="00573A77">
        <w:rPr>
          <w:rStyle w:val="word-wrapper"/>
          <w:color w:val="242424"/>
          <w:sz w:val="30"/>
          <w:szCs w:val="30"/>
        </w:rPr>
        <w:t>размер арендной платы, определяется в виде произведения следующих показателей:</w:t>
      </w:r>
    </w:p>
    <w:p w:rsidR="002B4E95" w:rsidRPr="00573A77" w:rsidRDefault="002B4E95" w:rsidP="002B4E95">
      <w:pPr>
        <w:pStyle w:val="il-text-indent095cm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ab/>
      </w:r>
      <w:r w:rsidRPr="00573A77">
        <w:rPr>
          <w:rStyle w:val="word-wrapper"/>
          <w:color w:val="242424"/>
          <w:sz w:val="30"/>
          <w:szCs w:val="30"/>
        </w:rPr>
        <w:t>налоговая база земельного налога;</w:t>
      </w:r>
    </w:p>
    <w:p w:rsidR="002B4E95" w:rsidRPr="002B4E95" w:rsidRDefault="002B4E95" w:rsidP="002B4E95">
      <w:pPr>
        <w:jc w:val="both"/>
        <w:rPr>
          <w:rFonts w:ascii="Times New Roman" w:hAnsi="Times New Roman"/>
          <w:sz w:val="30"/>
          <w:szCs w:val="30"/>
        </w:rPr>
      </w:pPr>
      <w:r>
        <w:rPr>
          <w:rStyle w:val="word-wrapper"/>
          <w:sz w:val="30"/>
          <w:szCs w:val="30"/>
        </w:rPr>
        <w:tab/>
      </w:r>
      <w:r w:rsidRPr="002B4E95">
        <w:rPr>
          <w:rStyle w:val="word-wrapper"/>
          <w:rFonts w:ascii="Times New Roman" w:hAnsi="Times New Roman"/>
          <w:sz w:val="30"/>
          <w:szCs w:val="30"/>
        </w:rPr>
        <w:t>ставки земельного налога, определенные в статье 241 Налогового кодекса Республики Беларусь, с учетом их увеличения (уменьшения) согласно решениям местных Советов депутатов;</w:t>
      </w:r>
    </w:p>
    <w:p w:rsidR="002B4E95" w:rsidRDefault="002B4E95" w:rsidP="002B4E95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2B4E95">
        <w:rPr>
          <w:rStyle w:val="word-wrapper"/>
          <w:color w:val="242424"/>
          <w:sz w:val="30"/>
          <w:szCs w:val="30"/>
        </w:rPr>
        <w:tab/>
        <w:t>коэффициенты к ставкам земельного налога, установленные</w:t>
      </w:r>
      <w:r w:rsidRPr="00573A77">
        <w:rPr>
          <w:rStyle w:val="word-wrapper"/>
          <w:color w:val="242424"/>
          <w:sz w:val="30"/>
          <w:szCs w:val="30"/>
        </w:rPr>
        <w:t xml:space="preserve"> в статье 241 Налогового кодекса Республики Беларусь и Положением о порядке исчисления и уплаты арендной платы,</w:t>
      </w:r>
      <w:r>
        <w:rPr>
          <w:rStyle w:val="word-wrapper"/>
          <w:color w:val="242424"/>
          <w:sz w:val="30"/>
          <w:szCs w:val="30"/>
        </w:rPr>
        <w:t xml:space="preserve"> утвержденным настоящим Указом, с учетом части второй пункта 12-1 статьи 241 Налогового кодекса Республики Беларусь.</w:t>
      </w:r>
    </w:p>
    <w:p w:rsidR="002B4E95" w:rsidRPr="00333DD7" w:rsidRDefault="002B4E95" w:rsidP="002B4E95">
      <w:pPr>
        <w:pStyle w:val="point"/>
        <w:spacing w:before="0" w:after="0"/>
        <w:ind w:firstLine="709"/>
        <w:rPr>
          <w:sz w:val="30"/>
          <w:szCs w:val="30"/>
        </w:rPr>
      </w:pPr>
      <w:r>
        <w:rPr>
          <w:sz w:val="30"/>
          <w:szCs w:val="30"/>
        </w:rPr>
        <w:t>Решением Пружанского районного Совета депутатов от 04 ноября 2019 г. №</w:t>
      </w:r>
      <w:r w:rsidRPr="00333DD7">
        <w:rPr>
          <w:sz w:val="30"/>
          <w:szCs w:val="30"/>
        </w:rPr>
        <w:t xml:space="preserve">73 </w:t>
      </w:r>
      <w:r>
        <w:rPr>
          <w:sz w:val="30"/>
          <w:szCs w:val="30"/>
        </w:rPr>
        <w:t>«О ставках земельного налога и налога на недвижимость» ставки земельного налога для организаций, индивидуальных предпринимателей и физических лиц увеличены в 2 раза.</w:t>
      </w:r>
    </w:p>
    <w:p w:rsidR="002B4E95" w:rsidRDefault="002B4E95" w:rsidP="002B4E95">
      <w:pPr>
        <w:pStyle w:val="point"/>
        <w:spacing w:before="0" w:after="0"/>
        <w:ind w:firstLine="709"/>
        <w:rPr>
          <w:sz w:val="30"/>
          <w:szCs w:val="30"/>
        </w:rPr>
      </w:pPr>
      <w:r>
        <w:rPr>
          <w:color w:val="000000"/>
          <w:sz w:val="30"/>
          <w:szCs w:val="30"/>
          <w:shd w:val="clear" w:color="auto" w:fill="FFFFFF"/>
        </w:rPr>
        <w:t xml:space="preserve">Проектом предусматривается признать утратившим силу решение </w:t>
      </w:r>
      <w:r w:rsidRPr="00312E73">
        <w:rPr>
          <w:color w:val="000000"/>
          <w:sz w:val="30"/>
          <w:szCs w:val="30"/>
        </w:rPr>
        <w:t>Пружанс</w:t>
      </w:r>
      <w:r w:rsidRPr="00B02507">
        <w:rPr>
          <w:color w:val="000000"/>
          <w:sz w:val="30"/>
          <w:szCs w:val="30"/>
        </w:rPr>
        <w:t xml:space="preserve">кого районного </w:t>
      </w:r>
      <w:r>
        <w:rPr>
          <w:color w:val="000000"/>
          <w:sz w:val="30"/>
          <w:szCs w:val="30"/>
        </w:rPr>
        <w:t xml:space="preserve">исполнительного комитета </w:t>
      </w:r>
      <w:r w:rsidRPr="00B02507">
        <w:rPr>
          <w:color w:val="000000"/>
          <w:sz w:val="30"/>
          <w:szCs w:val="30"/>
        </w:rPr>
        <w:t xml:space="preserve">от </w:t>
      </w:r>
      <w:r>
        <w:rPr>
          <w:color w:val="000000"/>
          <w:sz w:val="30"/>
          <w:szCs w:val="30"/>
        </w:rPr>
        <w:t>25</w:t>
      </w:r>
      <w:r w:rsidRPr="00B02507">
        <w:rPr>
          <w:color w:val="000000"/>
          <w:sz w:val="30"/>
          <w:szCs w:val="30"/>
        </w:rPr>
        <w:t> </w:t>
      </w:r>
      <w:r w:rsidRPr="00312E73">
        <w:rPr>
          <w:color w:val="000000"/>
          <w:sz w:val="30"/>
          <w:szCs w:val="30"/>
        </w:rPr>
        <w:t>мая 20</w:t>
      </w:r>
      <w:r>
        <w:rPr>
          <w:color w:val="000000"/>
          <w:sz w:val="30"/>
          <w:szCs w:val="30"/>
        </w:rPr>
        <w:t>20</w:t>
      </w:r>
      <w:r w:rsidRPr="00B02507">
        <w:rPr>
          <w:color w:val="000000"/>
          <w:sz w:val="30"/>
          <w:szCs w:val="30"/>
        </w:rPr>
        <w:t>г.</w:t>
      </w:r>
      <w:r w:rsidRPr="00312E73">
        <w:rPr>
          <w:color w:val="000000"/>
          <w:sz w:val="30"/>
          <w:szCs w:val="30"/>
        </w:rPr>
        <w:t xml:space="preserve"> № </w:t>
      </w:r>
      <w:r>
        <w:rPr>
          <w:color w:val="000000"/>
          <w:sz w:val="30"/>
          <w:szCs w:val="30"/>
        </w:rPr>
        <w:t>839.</w:t>
      </w:r>
    </w:p>
    <w:p w:rsidR="00330A92" w:rsidRPr="009B31A9" w:rsidRDefault="00330A92" w:rsidP="002B4E95">
      <w:pPr>
        <w:pStyle w:val="a9"/>
        <w:ind w:firstLine="708"/>
        <w:contextualSpacing/>
        <w:jc w:val="both"/>
        <w:rPr>
          <w:kern w:val="20"/>
          <w:sz w:val="16"/>
          <w:szCs w:val="16"/>
        </w:rPr>
      </w:pPr>
    </w:p>
    <w:p w:rsidR="00330A92" w:rsidRPr="00A901D1" w:rsidRDefault="00330A92" w:rsidP="00330A92">
      <w:pPr>
        <w:pStyle w:val="a9"/>
        <w:jc w:val="both"/>
        <w:rPr>
          <w:kern w:val="20"/>
          <w:sz w:val="30"/>
          <w:szCs w:val="30"/>
        </w:rPr>
      </w:pPr>
      <w:r w:rsidRPr="00A901D1">
        <w:rPr>
          <w:kern w:val="20"/>
          <w:sz w:val="30"/>
          <w:szCs w:val="30"/>
        </w:rPr>
        <w:tab/>
        <w:t xml:space="preserve">РЕШИЛИ: </w:t>
      </w:r>
    </w:p>
    <w:p w:rsidR="00330A92" w:rsidRPr="00335D19" w:rsidRDefault="00330A92" w:rsidP="00330A92">
      <w:pPr>
        <w:pStyle w:val="a9"/>
        <w:ind w:firstLine="708"/>
        <w:jc w:val="both"/>
        <w:rPr>
          <w:kern w:val="20"/>
          <w:sz w:val="30"/>
          <w:szCs w:val="30"/>
        </w:rPr>
      </w:pPr>
      <w:r>
        <w:rPr>
          <w:kern w:val="20"/>
          <w:sz w:val="30"/>
          <w:szCs w:val="30"/>
        </w:rPr>
        <w:t>С учетом результатов голосования с</w:t>
      </w:r>
      <w:r w:rsidRPr="00335D19">
        <w:rPr>
          <w:kern w:val="20"/>
          <w:sz w:val="30"/>
          <w:szCs w:val="30"/>
        </w:rPr>
        <w:t xml:space="preserve">огласовать проект </w:t>
      </w:r>
      <w:r w:rsidRPr="00335D19">
        <w:rPr>
          <w:sz w:val="30"/>
          <w:szCs w:val="30"/>
        </w:rPr>
        <w:t xml:space="preserve">решения Пружанского районного </w:t>
      </w:r>
      <w:r w:rsidR="007136F1">
        <w:rPr>
          <w:sz w:val="30"/>
          <w:szCs w:val="30"/>
        </w:rPr>
        <w:t>исполнительного комитета</w:t>
      </w:r>
      <w:r w:rsidRPr="00335D19">
        <w:rPr>
          <w:sz w:val="30"/>
          <w:szCs w:val="30"/>
        </w:rPr>
        <w:t xml:space="preserve"> «</w:t>
      </w:r>
      <w:r w:rsidR="002B4E95" w:rsidRPr="002B4E95">
        <w:rPr>
          <w:sz w:val="30"/>
          <w:szCs w:val="30"/>
        </w:rPr>
        <w:t>О признании утратившим силу решения Пружанского районного исполнительного комитета от 25 мая 2020 г. №</w:t>
      </w:r>
      <w:r w:rsidR="002B4E95" w:rsidRPr="002B4E95">
        <w:rPr>
          <w:color w:val="000080"/>
          <w:sz w:val="30"/>
          <w:szCs w:val="30"/>
        </w:rPr>
        <w:t> </w:t>
      </w:r>
      <w:r w:rsidR="002B4E95" w:rsidRPr="002B4E95">
        <w:rPr>
          <w:sz w:val="30"/>
          <w:szCs w:val="30"/>
        </w:rPr>
        <w:t>839</w:t>
      </w:r>
      <w:r w:rsidRPr="009B31A9">
        <w:rPr>
          <w:sz w:val="30"/>
          <w:szCs w:val="30"/>
        </w:rPr>
        <w:t>»</w:t>
      </w:r>
      <w:r w:rsidRPr="00335D19">
        <w:rPr>
          <w:kern w:val="20"/>
          <w:sz w:val="30"/>
          <w:szCs w:val="30"/>
        </w:rPr>
        <w:t xml:space="preserve"> без замечаний и предложений.</w:t>
      </w:r>
    </w:p>
    <w:p w:rsidR="00330A92" w:rsidRPr="00C15210" w:rsidRDefault="00330A92" w:rsidP="00330A92">
      <w:pPr>
        <w:pStyle w:val="a9"/>
        <w:ind w:firstLine="708"/>
        <w:jc w:val="both"/>
        <w:rPr>
          <w:kern w:val="20"/>
          <w:sz w:val="30"/>
          <w:szCs w:val="30"/>
        </w:rPr>
      </w:pPr>
    </w:p>
    <w:p w:rsidR="00330A92" w:rsidRPr="00A901D1" w:rsidRDefault="00330A92" w:rsidP="00330A92">
      <w:pPr>
        <w:pStyle w:val="point"/>
        <w:spacing w:before="0" w:after="0"/>
        <w:ind w:firstLine="709"/>
        <w:rPr>
          <w:color w:val="000000"/>
          <w:sz w:val="30"/>
          <w:szCs w:val="30"/>
        </w:rPr>
      </w:pPr>
      <w:r w:rsidRPr="00A901D1">
        <w:rPr>
          <w:color w:val="000000"/>
          <w:sz w:val="30"/>
          <w:szCs w:val="30"/>
        </w:rPr>
        <w:t xml:space="preserve">Голосовали: «за» </w:t>
      </w:r>
      <w:r w:rsidRPr="00A901D1">
        <w:rPr>
          <w:sz w:val="30"/>
          <w:szCs w:val="30"/>
        </w:rPr>
        <w:t>- 12 человек</w:t>
      </w:r>
    </w:p>
    <w:p w:rsidR="00330A92" w:rsidRPr="00A901D1" w:rsidRDefault="00330A92" w:rsidP="00330A92">
      <w:pPr>
        <w:pStyle w:val="point"/>
        <w:spacing w:before="0" w:after="0"/>
        <w:ind w:firstLine="709"/>
        <w:rPr>
          <w:color w:val="000000"/>
          <w:sz w:val="30"/>
          <w:szCs w:val="30"/>
        </w:rPr>
      </w:pPr>
      <w:r w:rsidRPr="00A901D1">
        <w:rPr>
          <w:color w:val="000000"/>
          <w:sz w:val="30"/>
          <w:szCs w:val="30"/>
        </w:rPr>
        <w:t xml:space="preserve">                      «против» - нет</w:t>
      </w:r>
    </w:p>
    <w:p w:rsidR="00330A92" w:rsidRDefault="00330A92" w:rsidP="00330A92">
      <w:pPr>
        <w:pStyle w:val="point"/>
        <w:spacing w:before="0" w:after="0"/>
        <w:ind w:firstLine="709"/>
        <w:rPr>
          <w:color w:val="000000"/>
          <w:sz w:val="30"/>
          <w:szCs w:val="30"/>
        </w:rPr>
      </w:pPr>
      <w:r w:rsidRPr="00A901D1">
        <w:rPr>
          <w:color w:val="000000"/>
          <w:sz w:val="30"/>
          <w:szCs w:val="30"/>
        </w:rPr>
        <w:t xml:space="preserve">                      «воздержался» - нет </w:t>
      </w:r>
    </w:p>
    <w:p w:rsidR="00330A92" w:rsidRPr="006E5FA5" w:rsidRDefault="00330A92" w:rsidP="00330A92">
      <w:pPr>
        <w:pStyle w:val="point"/>
        <w:spacing w:before="0" w:after="0"/>
        <w:ind w:firstLine="709"/>
        <w:rPr>
          <w:kern w:val="20"/>
          <w:sz w:val="30"/>
          <w:szCs w:val="30"/>
        </w:rPr>
      </w:pPr>
    </w:p>
    <w:tbl>
      <w:tblPr>
        <w:tblW w:w="5050" w:type="pct"/>
        <w:tblLook w:val="04A0"/>
      </w:tblPr>
      <w:tblGrid>
        <w:gridCol w:w="3829"/>
        <w:gridCol w:w="1746"/>
        <w:gridCol w:w="1279"/>
        <w:gridCol w:w="2595"/>
      </w:tblGrid>
      <w:tr w:rsidR="00330A92" w:rsidRPr="00F66D19" w:rsidTr="009B31A9">
        <w:tc>
          <w:tcPr>
            <w:tcW w:w="202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A92" w:rsidRPr="00F66D19" w:rsidRDefault="00330A92" w:rsidP="009B31A9">
            <w:pPr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66D19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Председатель совета </w:t>
            </w:r>
          </w:p>
        </w:tc>
        <w:tc>
          <w:tcPr>
            <w:tcW w:w="92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A92" w:rsidRPr="00F66D19" w:rsidRDefault="00330A92" w:rsidP="009B31A9">
            <w:pPr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A92" w:rsidRPr="00F66D19" w:rsidRDefault="00330A92" w:rsidP="009B31A9">
            <w:pPr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66D19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                         </w:t>
            </w:r>
          </w:p>
        </w:tc>
        <w:tc>
          <w:tcPr>
            <w:tcW w:w="137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A92" w:rsidRPr="00F66D19" w:rsidRDefault="00330A92" w:rsidP="009B31A9">
            <w:pPr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66D19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С.Н.Хоновец</w:t>
            </w:r>
          </w:p>
        </w:tc>
      </w:tr>
    </w:tbl>
    <w:p w:rsidR="00330A92" w:rsidRDefault="00330A92" w:rsidP="00330A92">
      <w:pPr>
        <w:pStyle w:val="a8"/>
        <w:rPr>
          <w:rFonts w:ascii="Times New Roman" w:hAnsi="Times New Roman"/>
          <w:sz w:val="18"/>
          <w:szCs w:val="18"/>
          <w:lang w:eastAsia="ru-RU"/>
        </w:rPr>
      </w:pPr>
    </w:p>
    <w:p w:rsidR="00330A92" w:rsidRDefault="00330A92" w:rsidP="00330A92">
      <w:pPr>
        <w:pStyle w:val="a8"/>
        <w:rPr>
          <w:rFonts w:ascii="Times New Roman" w:hAnsi="Times New Roman"/>
          <w:sz w:val="18"/>
          <w:szCs w:val="18"/>
          <w:lang w:eastAsia="ru-RU"/>
        </w:rPr>
      </w:pPr>
    </w:p>
    <w:p w:rsidR="00330A92" w:rsidRDefault="00330A92" w:rsidP="00330A92">
      <w:pPr>
        <w:pStyle w:val="a8"/>
        <w:rPr>
          <w:rFonts w:ascii="Times New Roman" w:hAnsi="Times New Roman"/>
          <w:sz w:val="18"/>
          <w:szCs w:val="18"/>
          <w:lang w:eastAsia="ru-RU"/>
        </w:rPr>
      </w:pPr>
    </w:p>
    <w:p w:rsidR="00330A92" w:rsidRDefault="00330A92" w:rsidP="00330A92">
      <w:pPr>
        <w:pStyle w:val="a8"/>
        <w:rPr>
          <w:rFonts w:ascii="Times New Roman" w:hAnsi="Times New Roman"/>
          <w:sz w:val="18"/>
          <w:szCs w:val="18"/>
          <w:lang w:eastAsia="ru-RU"/>
        </w:rPr>
      </w:pPr>
    </w:p>
    <w:p w:rsidR="00330A92" w:rsidRDefault="00330A92" w:rsidP="00330A92">
      <w:pPr>
        <w:pStyle w:val="a8"/>
        <w:rPr>
          <w:rFonts w:ascii="Times New Roman" w:hAnsi="Times New Roman"/>
          <w:sz w:val="18"/>
          <w:szCs w:val="18"/>
          <w:lang w:eastAsia="ru-RU"/>
        </w:rPr>
      </w:pPr>
    </w:p>
    <w:p w:rsidR="00330A92" w:rsidRDefault="00330A92" w:rsidP="00330A92">
      <w:pPr>
        <w:pStyle w:val="a8"/>
        <w:rPr>
          <w:rFonts w:ascii="Times New Roman" w:hAnsi="Times New Roman"/>
          <w:sz w:val="18"/>
          <w:szCs w:val="18"/>
          <w:lang w:eastAsia="ru-RU"/>
        </w:rPr>
      </w:pPr>
    </w:p>
    <w:p w:rsidR="00330A92" w:rsidRDefault="00330A92" w:rsidP="00330A92">
      <w:pPr>
        <w:pStyle w:val="a8"/>
        <w:rPr>
          <w:rFonts w:ascii="Times New Roman" w:hAnsi="Times New Roman"/>
          <w:sz w:val="18"/>
          <w:szCs w:val="18"/>
          <w:lang w:eastAsia="ru-RU"/>
        </w:rPr>
      </w:pPr>
    </w:p>
    <w:p w:rsidR="001401F0" w:rsidRDefault="001401F0" w:rsidP="00330A92">
      <w:pPr>
        <w:pStyle w:val="a8"/>
        <w:rPr>
          <w:rFonts w:ascii="Times New Roman" w:hAnsi="Times New Roman"/>
          <w:sz w:val="18"/>
          <w:szCs w:val="18"/>
          <w:lang w:eastAsia="ru-RU"/>
        </w:rPr>
      </w:pPr>
    </w:p>
    <w:p w:rsidR="001401F0" w:rsidRDefault="001401F0" w:rsidP="00330A92">
      <w:pPr>
        <w:pStyle w:val="a8"/>
        <w:rPr>
          <w:rFonts w:ascii="Times New Roman" w:hAnsi="Times New Roman"/>
          <w:sz w:val="18"/>
          <w:szCs w:val="18"/>
          <w:lang w:eastAsia="ru-RU"/>
        </w:rPr>
      </w:pPr>
    </w:p>
    <w:p w:rsidR="001401F0" w:rsidRDefault="001401F0" w:rsidP="00330A92">
      <w:pPr>
        <w:pStyle w:val="a8"/>
        <w:rPr>
          <w:rFonts w:ascii="Times New Roman" w:hAnsi="Times New Roman"/>
          <w:sz w:val="18"/>
          <w:szCs w:val="18"/>
          <w:lang w:eastAsia="ru-RU"/>
        </w:rPr>
      </w:pPr>
    </w:p>
    <w:p w:rsidR="001401F0" w:rsidRDefault="001401F0" w:rsidP="00330A92">
      <w:pPr>
        <w:pStyle w:val="a8"/>
        <w:rPr>
          <w:rFonts w:ascii="Times New Roman" w:hAnsi="Times New Roman"/>
          <w:sz w:val="18"/>
          <w:szCs w:val="18"/>
          <w:lang w:eastAsia="ru-RU"/>
        </w:rPr>
      </w:pPr>
    </w:p>
    <w:p w:rsidR="001401F0" w:rsidRDefault="001401F0" w:rsidP="00330A92">
      <w:pPr>
        <w:pStyle w:val="a8"/>
        <w:rPr>
          <w:rFonts w:ascii="Times New Roman" w:hAnsi="Times New Roman"/>
          <w:sz w:val="18"/>
          <w:szCs w:val="18"/>
          <w:lang w:eastAsia="ru-RU"/>
        </w:rPr>
      </w:pPr>
    </w:p>
    <w:p w:rsidR="00330A92" w:rsidRDefault="00330A92" w:rsidP="00330A92">
      <w:pPr>
        <w:pStyle w:val="a8"/>
        <w:rPr>
          <w:rFonts w:ascii="Times New Roman" w:hAnsi="Times New Roman"/>
          <w:sz w:val="18"/>
          <w:szCs w:val="18"/>
          <w:lang w:eastAsia="ru-RU"/>
        </w:rPr>
      </w:pPr>
    </w:p>
    <w:p w:rsidR="00330A92" w:rsidRDefault="00330A92" w:rsidP="00330A92">
      <w:pPr>
        <w:pStyle w:val="a8"/>
        <w:rPr>
          <w:rFonts w:ascii="Times New Roman" w:hAnsi="Times New Roman"/>
          <w:sz w:val="18"/>
          <w:szCs w:val="18"/>
          <w:lang w:eastAsia="ru-RU"/>
        </w:rPr>
      </w:pPr>
    </w:p>
    <w:p w:rsidR="00330A92" w:rsidRDefault="00330A92" w:rsidP="00330A92">
      <w:pPr>
        <w:pStyle w:val="a8"/>
        <w:rPr>
          <w:rFonts w:ascii="Times New Roman" w:hAnsi="Times New Roman"/>
          <w:sz w:val="18"/>
          <w:szCs w:val="18"/>
          <w:lang w:eastAsia="ru-RU"/>
        </w:rPr>
      </w:pPr>
    </w:p>
    <w:p w:rsidR="00330A92" w:rsidRDefault="00330A92" w:rsidP="00330A92">
      <w:pPr>
        <w:pStyle w:val="a8"/>
        <w:rPr>
          <w:rFonts w:ascii="Times New Roman" w:hAnsi="Times New Roman"/>
          <w:sz w:val="18"/>
          <w:szCs w:val="18"/>
          <w:lang w:eastAsia="ru-RU"/>
        </w:rPr>
      </w:pPr>
    </w:p>
    <w:p w:rsidR="00846E93" w:rsidRDefault="00330A92" w:rsidP="001401F0">
      <w:pPr>
        <w:pStyle w:val="a8"/>
      </w:pPr>
      <w:r w:rsidRPr="007B4741">
        <w:rPr>
          <w:rFonts w:ascii="Times New Roman" w:hAnsi="Times New Roman"/>
          <w:sz w:val="18"/>
          <w:szCs w:val="18"/>
          <w:lang w:eastAsia="ru-RU"/>
        </w:rPr>
        <w:t xml:space="preserve">Романченко 4 17 19 </w:t>
      </w:r>
    </w:p>
    <w:sectPr w:rsidR="00846E93" w:rsidSect="009B31A9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69D" w:rsidRDefault="003C569D" w:rsidP="00F764F1">
      <w:r>
        <w:separator/>
      </w:r>
    </w:p>
  </w:endnote>
  <w:endnote w:type="continuationSeparator" w:id="0">
    <w:p w:rsidR="003C569D" w:rsidRDefault="003C569D" w:rsidP="00F76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69D" w:rsidRDefault="003C569D" w:rsidP="00F764F1">
      <w:r>
        <w:separator/>
      </w:r>
    </w:p>
  </w:footnote>
  <w:footnote w:type="continuationSeparator" w:id="0">
    <w:p w:rsidR="003C569D" w:rsidRDefault="003C569D" w:rsidP="00F764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1F0" w:rsidRDefault="00912C96">
    <w:pPr>
      <w:pStyle w:val="ad"/>
      <w:jc w:val="center"/>
    </w:pPr>
    <w:fldSimple w:instr=" PAGE   \* MERGEFORMAT ">
      <w:r w:rsidR="00B91C60">
        <w:rPr>
          <w:noProof/>
        </w:rPr>
        <w:t>2</w:t>
      </w:r>
    </w:fldSimple>
  </w:p>
  <w:p w:rsidR="001401F0" w:rsidRDefault="001401F0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729E1"/>
    <w:multiLevelType w:val="hybridMultilevel"/>
    <w:tmpl w:val="B07872C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0A92"/>
    <w:rsid w:val="001401F0"/>
    <w:rsid w:val="002B4E95"/>
    <w:rsid w:val="002C0610"/>
    <w:rsid w:val="00330A92"/>
    <w:rsid w:val="003C569D"/>
    <w:rsid w:val="00466824"/>
    <w:rsid w:val="00522E31"/>
    <w:rsid w:val="0064508A"/>
    <w:rsid w:val="006F49CC"/>
    <w:rsid w:val="007136F1"/>
    <w:rsid w:val="007A7D38"/>
    <w:rsid w:val="007E5F31"/>
    <w:rsid w:val="00811503"/>
    <w:rsid w:val="00846E93"/>
    <w:rsid w:val="00912C96"/>
    <w:rsid w:val="00957CED"/>
    <w:rsid w:val="009B31A9"/>
    <w:rsid w:val="009F3B09"/>
    <w:rsid w:val="00A673DF"/>
    <w:rsid w:val="00AC2775"/>
    <w:rsid w:val="00B67EDB"/>
    <w:rsid w:val="00B91C60"/>
    <w:rsid w:val="00C30608"/>
    <w:rsid w:val="00CC7443"/>
    <w:rsid w:val="00CD2B3B"/>
    <w:rsid w:val="00E13382"/>
    <w:rsid w:val="00E160EC"/>
    <w:rsid w:val="00ED2286"/>
    <w:rsid w:val="00EE095E"/>
    <w:rsid w:val="00F76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A92"/>
    <w:pPr>
      <w:spacing w:before="0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E5F3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F31"/>
    <w:rPr>
      <w:rFonts w:asciiTheme="majorHAnsi" w:eastAsiaTheme="majorEastAsia" w:hAnsiTheme="majorHAnsi" w:cstheme="majorBidi"/>
      <w:b/>
      <w:bCs/>
      <w:smallCaps/>
      <w:w w:val="66"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7E5F3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7E5F31"/>
    <w:rPr>
      <w:rFonts w:asciiTheme="majorHAnsi" w:eastAsiaTheme="majorEastAsia" w:hAnsiTheme="majorHAnsi" w:cstheme="majorBidi"/>
      <w:b/>
      <w:bCs/>
      <w:smallCaps/>
      <w:w w:val="66"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7E5F31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a6">
    <w:name w:val="Подзаголовок Знак"/>
    <w:basedOn w:val="a0"/>
    <w:link w:val="a5"/>
    <w:rsid w:val="007E5F31"/>
    <w:rPr>
      <w:rFonts w:asciiTheme="majorHAnsi" w:eastAsiaTheme="majorEastAsia" w:hAnsiTheme="majorHAnsi" w:cstheme="majorBidi"/>
      <w:smallCaps/>
      <w:w w:val="66"/>
      <w:sz w:val="24"/>
      <w:szCs w:val="24"/>
    </w:rPr>
  </w:style>
  <w:style w:type="character" w:styleId="a7">
    <w:name w:val="Emphasis"/>
    <w:basedOn w:val="a0"/>
    <w:qFormat/>
    <w:rsid w:val="007E5F31"/>
    <w:rPr>
      <w:i/>
      <w:iCs/>
    </w:rPr>
  </w:style>
  <w:style w:type="paragraph" w:styleId="a8">
    <w:name w:val="No Spacing"/>
    <w:uiPriority w:val="1"/>
    <w:qFormat/>
    <w:rsid w:val="00330A92"/>
    <w:pPr>
      <w:spacing w:before="0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30A92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330A92"/>
    <w:rPr>
      <w:sz w:val="28"/>
    </w:rPr>
  </w:style>
  <w:style w:type="paragraph" w:customStyle="1" w:styleId="ab">
    <w:name w:val="Содержимое таблицы"/>
    <w:basedOn w:val="a"/>
    <w:rsid w:val="00330A92"/>
    <w:pPr>
      <w:widowControl w:val="0"/>
      <w:suppressLineNumbers/>
      <w:suppressAutoHyphens/>
      <w:spacing w:line="200" w:lineRule="atLeast"/>
    </w:pPr>
    <w:rPr>
      <w:rFonts w:ascii="Times New Roman" w:eastAsia="Arial" w:hAnsi="Times New Roman"/>
      <w:sz w:val="24"/>
      <w:szCs w:val="24"/>
    </w:rPr>
  </w:style>
  <w:style w:type="paragraph" w:customStyle="1" w:styleId="ac">
    <w:name w:val="Заголовок таблицы"/>
    <w:basedOn w:val="ab"/>
    <w:rsid w:val="00330A92"/>
    <w:pPr>
      <w:jc w:val="center"/>
    </w:pPr>
    <w:rPr>
      <w:b/>
      <w:bCs/>
      <w:i/>
      <w:iCs/>
    </w:rPr>
  </w:style>
  <w:style w:type="paragraph" w:customStyle="1" w:styleId="point">
    <w:name w:val="point"/>
    <w:basedOn w:val="a"/>
    <w:rsid w:val="00330A92"/>
    <w:pPr>
      <w:spacing w:before="160" w:after="160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330A9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30A92"/>
    <w:rPr>
      <w:rFonts w:ascii="Calibri" w:eastAsia="Calibri" w:hAnsi="Calibri"/>
      <w:sz w:val="22"/>
      <w:szCs w:val="22"/>
      <w:lang w:eastAsia="en-US"/>
    </w:rPr>
  </w:style>
  <w:style w:type="character" w:customStyle="1" w:styleId="word-wrapper">
    <w:name w:val="word-wrapper"/>
    <w:basedOn w:val="a0"/>
    <w:rsid w:val="00A673DF"/>
  </w:style>
  <w:style w:type="paragraph" w:customStyle="1" w:styleId="il-text-indent095cm">
    <w:name w:val="il-text-indent_0_95cm"/>
    <w:basedOn w:val="a"/>
    <w:rsid w:val="002B4E9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10">
    <w:name w:val="table10"/>
    <w:basedOn w:val="a"/>
    <w:uiPriority w:val="99"/>
    <w:rsid w:val="002B4E95"/>
    <w:rPr>
      <w:rFonts w:ascii="Times New Roman" w:eastAsia="Times New Roman" w:hAnsi="Times New Roman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2B4E9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Pri29</cp:lastModifiedBy>
  <cp:revision>7</cp:revision>
  <cp:lastPrinted>2025-12-29T10:44:00Z</cp:lastPrinted>
  <dcterms:created xsi:type="dcterms:W3CDTF">2025-12-29T10:27:00Z</dcterms:created>
  <dcterms:modified xsi:type="dcterms:W3CDTF">2026-02-02T12:39:00Z</dcterms:modified>
</cp:coreProperties>
</file>