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000"/>
      </w:tblPr>
      <w:tblGrid>
        <w:gridCol w:w="3243"/>
        <w:gridCol w:w="6416"/>
      </w:tblGrid>
      <w:tr w:rsidR="004E693C" w:rsidRPr="00FA1D0C">
        <w:tc>
          <w:tcPr>
            <w:tcW w:w="600" w:type="dxa"/>
          </w:tcPr>
          <w:p w:rsidR="004E693C" w:rsidRDefault="00E14A79"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10.25pt;height:30pt;mso-position-horizontal:left;mso-position-horizontal-relative:char;mso-position-vertical:top">
                  <v:imagedata r:id="rId4" o:title=""/>
                </v:shape>
              </w:pict>
            </w:r>
          </w:p>
        </w:tc>
        <w:tc>
          <w:tcPr>
            <w:tcW w:w="4400" w:type="dxa"/>
          </w:tcPr>
          <w:p w:rsidR="004E693C" w:rsidRPr="00BE7339" w:rsidRDefault="00BE7339">
            <w:pPr>
              <w:spacing w:after="0" w:line="288" w:lineRule="auto"/>
              <w:rPr>
                <w:lang w:val="ru-RU"/>
              </w:rPr>
            </w:pPr>
            <w:r w:rsidRPr="00BE7339">
              <w:rPr>
                <w:sz w:val="20"/>
                <w:szCs w:val="20"/>
                <w:lang w:val="ru-RU"/>
              </w:rPr>
              <w:t xml:space="preserve">Официальная правовая информация.  </w:t>
            </w:r>
          </w:p>
          <w:p w:rsidR="00FA1D0C" w:rsidRDefault="00BE7339" w:rsidP="00FA1D0C">
            <w:pPr>
              <w:rPr>
                <w:sz w:val="20"/>
                <w:szCs w:val="20"/>
                <w:lang w:val="ru-RU"/>
              </w:rPr>
            </w:pPr>
            <w:r w:rsidRPr="00BE7339">
              <w:rPr>
                <w:sz w:val="20"/>
                <w:szCs w:val="20"/>
                <w:lang w:val="ru-RU"/>
              </w:rPr>
              <w:t>Информационно-поисковая система ”ЭТАЛОН-</w:t>
            </w:r>
            <w:proofErr w:type="gramStart"/>
            <w:r>
              <w:rPr>
                <w:sz w:val="20"/>
                <w:szCs w:val="20"/>
              </w:rPr>
              <w:t>ONLINE</w:t>
            </w:r>
            <w:proofErr w:type="gramEnd"/>
            <w:r w:rsidR="00FA1D0C">
              <w:rPr>
                <w:sz w:val="20"/>
                <w:szCs w:val="20"/>
                <w:lang w:val="ru-RU"/>
              </w:rPr>
              <w:t>“</w:t>
            </w:r>
          </w:p>
          <w:p w:rsidR="004E693C" w:rsidRPr="00BE7339" w:rsidRDefault="00BE7339" w:rsidP="00FA1D0C">
            <w:pPr>
              <w:rPr>
                <w:lang w:val="ru-RU"/>
              </w:rPr>
            </w:pPr>
            <w:r w:rsidRPr="00BE7339">
              <w:rPr>
                <w:sz w:val="20"/>
                <w:szCs w:val="20"/>
                <w:lang w:val="ru-RU"/>
              </w:rPr>
              <w:t>Национальный центр законодательства и правовой информации Республики Беларусь</w:t>
            </w:r>
          </w:p>
        </w:tc>
      </w:tr>
    </w:tbl>
    <w:p w:rsidR="004E693C" w:rsidRPr="00BE7339" w:rsidRDefault="004E693C">
      <w:pPr>
        <w:rPr>
          <w:lang w:val="ru-RU"/>
        </w:rPr>
      </w:pPr>
    </w:p>
    <w:p w:rsidR="004E693C" w:rsidRPr="00BE7339" w:rsidRDefault="00BE7339">
      <w:pPr>
        <w:spacing w:after="60"/>
        <w:jc w:val="center"/>
        <w:rPr>
          <w:lang w:val="ru-RU"/>
        </w:rPr>
      </w:pPr>
      <w:r w:rsidRPr="00BE7339">
        <w:rPr>
          <w:caps/>
          <w:lang w:val="ru-RU"/>
        </w:rPr>
        <w:t>РЕШЕНИЕ</w:t>
      </w:r>
      <w:r>
        <w:rPr>
          <w:caps/>
        </w:rPr>
        <w:t> </w:t>
      </w:r>
      <w:r w:rsidRPr="00BE7339">
        <w:rPr>
          <w:caps/>
          <w:lang w:val="ru-RU"/>
        </w:rPr>
        <w:t>ПРУЖАНСКОГО РАЙОННОГО СОВЕТА ДЕПУТАТОВ</w:t>
      </w:r>
    </w:p>
    <w:p w:rsidR="004E693C" w:rsidRPr="00BE7339" w:rsidRDefault="00BE7339">
      <w:pPr>
        <w:spacing w:after="60"/>
        <w:jc w:val="center"/>
        <w:rPr>
          <w:lang w:val="ru-RU"/>
        </w:rPr>
      </w:pPr>
      <w:r w:rsidRPr="00BE7339">
        <w:rPr>
          <w:lang w:val="ru-RU"/>
        </w:rPr>
        <w:t>27</w:t>
      </w:r>
      <w:r>
        <w:t> </w:t>
      </w:r>
      <w:r w:rsidRPr="00BE7339">
        <w:rPr>
          <w:lang w:val="ru-RU"/>
        </w:rPr>
        <w:t>декабря 2024</w:t>
      </w:r>
      <w:r>
        <w:t> </w:t>
      </w:r>
      <w:r w:rsidRPr="00BE7339">
        <w:rPr>
          <w:lang w:val="ru-RU"/>
        </w:rPr>
        <w:t>г. №</w:t>
      </w:r>
      <w:r>
        <w:t> </w:t>
      </w:r>
      <w:r w:rsidRPr="00BE7339">
        <w:rPr>
          <w:lang w:val="ru-RU"/>
        </w:rPr>
        <w:t>38</w:t>
      </w:r>
    </w:p>
    <w:p w:rsidR="004E693C" w:rsidRPr="00BE7339" w:rsidRDefault="00BE7339">
      <w:pPr>
        <w:spacing w:before="240" w:after="240"/>
        <w:rPr>
          <w:lang w:val="ru-RU"/>
        </w:rPr>
      </w:pPr>
      <w:r w:rsidRPr="00BE7339">
        <w:rPr>
          <w:b/>
          <w:bCs/>
          <w:sz w:val="28"/>
          <w:szCs w:val="28"/>
          <w:lang w:val="ru-RU"/>
        </w:rPr>
        <w:t>Об изменении решения Пружанского районного Совета депутатов от 14</w:t>
      </w:r>
      <w:r>
        <w:rPr>
          <w:b/>
          <w:bCs/>
          <w:sz w:val="28"/>
          <w:szCs w:val="28"/>
        </w:rPr>
        <w:t> </w:t>
      </w:r>
      <w:r w:rsidRPr="00BE7339">
        <w:rPr>
          <w:b/>
          <w:bCs/>
          <w:sz w:val="28"/>
          <w:szCs w:val="28"/>
          <w:lang w:val="ru-RU"/>
        </w:rPr>
        <w:t>января 2016</w:t>
      </w:r>
      <w:r>
        <w:rPr>
          <w:b/>
          <w:bCs/>
          <w:sz w:val="28"/>
          <w:szCs w:val="28"/>
        </w:rPr>
        <w:t> </w:t>
      </w:r>
      <w:r w:rsidRPr="00BE7339">
        <w:rPr>
          <w:b/>
          <w:bCs/>
          <w:sz w:val="28"/>
          <w:szCs w:val="28"/>
          <w:lang w:val="ru-RU"/>
        </w:rPr>
        <w:t>г. №</w:t>
      </w:r>
      <w:r>
        <w:rPr>
          <w:b/>
          <w:bCs/>
          <w:sz w:val="28"/>
          <w:szCs w:val="28"/>
        </w:rPr>
        <w:t> </w:t>
      </w:r>
      <w:r w:rsidRPr="00BE7339">
        <w:rPr>
          <w:b/>
          <w:bCs/>
          <w:sz w:val="28"/>
          <w:szCs w:val="28"/>
          <w:lang w:val="ru-RU"/>
        </w:rPr>
        <w:t>103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На основании пункта</w:t>
      </w:r>
      <w:r>
        <w:t> </w:t>
      </w:r>
      <w:r w:rsidRPr="00BE7339">
        <w:rPr>
          <w:lang w:val="ru-RU"/>
        </w:rPr>
        <w:t>1 статьи</w:t>
      </w:r>
      <w:r>
        <w:t> </w:t>
      </w:r>
      <w:r w:rsidRPr="00BE7339">
        <w:rPr>
          <w:lang w:val="ru-RU"/>
        </w:rPr>
        <w:t>12 Налогового кодекса Республики Беларусь Пружанский районный Совет депутатов РЕШИЛ: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1.</w:t>
      </w:r>
      <w:r>
        <w:t> </w:t>
      </w:r>
      <w:r w:rsidRPr="00BE7339">
        <w:rPr>
          <w:lang w:val="ru-RU"/>
        </w:rPr>
        <w:t>Внести в</w:t>
      </w:r>
      <w:r>
        <w:t> </w:t>
      </w:r>
      <w:r w:rsidRPr="00BE7339">
        <w:rPr>
          <w:lang w:val="ru-RU"/>
        </w:rPr>
        <w:t>решение Пружанского районного Совета депутатов от</w:t>
      </w:r>
      <w:r>
        <w:t> </w:t>
      </w:r>
      <w:r w:rsidRPr="00BE7339">
        <w:rPr>
          <w:lang w:val="ru-RU"/>
        </w:rPr>
        <w:t>14</w:t>
      </w:r>
      <w:r>
        <w:t> </w:t>
      </w:r>
      <w:r w:rsidRPr="00BE7339">
        <w:rPr>
          <w:lang w:val="ru-RU"/>
        </w:rPr>
        <w:t>января 2016</w:t>
      </w:r>
      <w:r>
        <w:t> </w:t>
      </w:r>
      <w:r w:rsidRPr="00BE7339">
        <w:rPr>
          <w:lang w:val="ru-RU"/>
        </w:rPr>
        <w:t>г. №</w:t>
      </w:r>
      <w:r>
        <w:t> </w:t>
      </w:r>
      <w:r w:rsidRPr="00BE7339">
        <w:rPr>
          <w:lang w:val="ru-RU"/>
        </w:rPr>
        <w:t>103 «Об</w:t>
      </w:r>
      <w:r>
        <w:t> </w:t>
      </w:r>
      <w:r w:rsidRPr="00BE7339">
        <w:rPr>
          <w:lang w:val="ru-RU"/>
        </w:rPr>
        <w:t>установлении на</w:t>
      </w:r>
      <w:r>
        <w:t> </w:t>
      </w:r>
      <w:r w:rsidRPr="00BE7339">
        <w:rPr>
          <w:lang w:val="ru-RU"/>
        </w:rPr>
        <w:t>территории Пружанского района местных налога и</w:t>
      </w:r>
      <w:r>
        <w:t> </w:t>
      </w:r>
      <w:r w:rsidRPr="00BE7339">
        <w:rPr>
          <w:lang w:val="ru-RU"/>
        </w:rPr>
        <w:t>сборов, введении их в</w:t>
      </w:r>
      <w:r>
        <w:t> </w:t>
      </w:r>
      <w:r w:rsidRPr="00BE7339">
        <w:rPr>
          <w:lang w:val="ru-RU"/>
        </w:rPr>
        <w:t>действие» следующие изменения: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1.1.</w:t>
      </w:r>
      <w:r>
        <w:t> </w:t>
      </w:r>
      <w:r w:rsidRPr="00BE7339">
        <w:rPr>
          <w:lang w:val="ru-RU"/>
        </w:rPr>
        <w:t>пункт</w:t>
      </w:r>
      <w:r>
        <w:t> </w:t>
      </w:r>
      <w:r w:rsidRPr="00BE7339">
        <w:rPr>
          <w:lang w:val="ru-RU"/>
        </w:rPr>
        <w:t>8 Инструкции о</w:t>
      </w:r>
      <w:r>
        <w:t> </w:t>
      </w:r>
      <w:r w:rsidRPr="00BE7339">
        <w:rPr>
          <w:lang w:val="ru-RU"/>
        </w:rPr>
        <w:t>налоге за</w:t>
      </w:r>
      <w:r>
        <w:t> </w:t>
      </w:r>
      <w:r w:rsidRPr="00BE7339">
        <w:rPr>
          <w:lang w:val="ru-RU"/>
        </w:rPr>
        <w:t>владение собаками, утвержденной этим решением, исключить;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1.2.</w:t>
      </w:r>
      <w:r>
        <w:t> </w:t>
      </w:r>
      <w:r w:rsidRPr="00BE7339">
        <w:rPr>
          <w:lang w:val="ru-RU"/>
        </w:rPr>
        <w:t>в Инструкции о</w:t>
      </w:r>
      <w:r>
        <w:t> </w:t>
      </w:r>
      <w:r w:rsidRPr="00BE7339">
        <w:rPr>
          <w:lang w:val="ru-RU"/>
        </w:rPr>
        <w:t>сборе с</w:t>
      </w:r>
      <w:r>
        <w:t> </w:t>
      </w:r>
      <w:r w:rsidRPr="00BE7339">
        <w:rPr>
          <w:lang w:val="ru-RU"/>
        </w:rPr>
        <w:t>заготовителей, утвержденной этим решением: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пункты 1 и</w:t>
      </w:r>
      <w:r>
        <w:t> </w:t>
      </w:r>
      <w:r w:rsidRPr="00BE7339">
        <w:rPr>
          <w:lang w:val="ru-RU"/>
        </w:rPr>
        <w:t>2 изложить в</w:t>
      </w:r>
      <w:r>
        <w:t> </w:t>
      </w:r>
      <w:r w:rsidRPr="00BE7339">
        <w:rPr>
          <w:lang w:val="ru-RU"/>
        </w:rPr>
        <w:t>следующей редакции: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«1.</w:t>
      </w:r>
      <w:r>
        <w:t> </w:t>
      </w:r>
      <w:r w:rsidRPr="00BE7339">
        <w:rPr>
          <w:lang w:val="ru-RU"/>
        </w:rPr>
        <w:t>Плательщиками сбора с</w:t>
      </w:r>
      <w:r>
        <w:t> </w:t>
      </w:r>
      <w:r w:rsidRPr="00BE7339">
        <w:rPr>
          <w:lang w:val="ru-RU"/>
        </w:rPr>
        <w:t>заготовителей (далее</w:t>
      </w:r>
      <w:r>
        <w:t> </w:t>
      </w:r>
      <w:r w:rsidRPr="00BE7339">
        <w:rPr>
          <w:lang w:val="ru-RU"/>
        </w:rPr>
        <w:t>– плательщики) признаются организации и</w:t>
      </w:r>
      <w:r>
        <w:t> </w:t>
      </w:r>
      <w:r w:rsidRPr="00BE7339">
        <w:rPr>
          <w:lang w:val="ru-RU"/>
        </w:rPr>
        <w:t>индивидуальные предприниматели с</w:t>
      </w:r>
      <w:r>
        <w:t> </w:t>
      </w:r>
      <w:r w:rsidRPr="00BE7339">
        <w:rPr>
          <w:lang w:val="ru-RU"/>
        </w:rPr>
        <w:t>учетом особенностей, установленных частью второй настоящего пункта.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При осуществлении промысловой заготовки (закупки) дикорастущих растений (их</w:t>
      </w:r>
      <w:r>
        <w:t> </w:t>
      </w:r>
      <w:r w:rsidRPr="00BE7339">
        <w:rPr>
          <w:lang w:val="ru-RU"/>
        </w:rPr>
        <w:t>частей), грибов, технического и</w:t>
      </w:r>
      <w:r>
        <w:t> </w:t>
      </w:r>
      <w:r w:rsidRPr="00BE7339">
        <w:rPr>
          <w:lang w:val="ru-RU"/>
        </w:rPr>
        <w:t>лекарственного растительного сырья (далее</w:t>
      </w:r>
      <w:r>
        <w:t> </w:t>
      </w:r>
      <w:r w:rsidRPr="00BE7339">
        <w:rPr>
          <w:lang w:val="ru-RU"/>
        </w:rPr>
        <w:t>– дикорастущая продукция) в</w:t>
      </w:r>
      <w:r>
        <w:t> </w:t>
      </w:r>
      <w:r w:rsidRPr="00BE7339">
        <w:rPr>
          <w:lang w:val="ru-RU"/>
        </w:rPr>
        <w:t>целях их промышленной переработки или реализации на</w:t>
      </w:r>
      <w:r>
        <w:t> </w:t>
      </w:r>
      <w:r w:rsidRPr="00BE7339">
        <w:rPr>
          <w:lang w:val="ru-RU"/>
        </w:rPr>
        <w:t>основании договоров комиссии, поручения или иных аналогичных гражданско-правовых договоров плательщиком сбора с</w:t>
      </w:r>
      <w:r>
        <w:t> </w:t>
      </w:r>
      <w:r w:rsidRPr="00BE7339">
        <w:rPr>
          <w:lang w:val="ru-RU"/>
        </w:rPr>
        <w:t>заготовителей признается комитент, доверитель или иное аналогичное лицо.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2.</w:t>
      </w:r>
      <w:r>
        <w:t> </w:t>
      </w:r>
      <w:proofErr w:type="gramStart"/>
      <w:r w:rsidRPr="00BE7339">
        <w:rPr>
          <w:lang w:val="ru-RU"/>
        </w:rPr>
        <w:t>Объектом обложения сбором с</w:t>
      </w:r>
      <w:r>
        <w:t> </w:t>
      </w:r>
      <w:r w:rsidRPr="00BE7339">
        <w:rPr>
          <w:lang w:val="ru-RU"/>
        </w:rPr>
        <w:t>заготовителей признается осуществление промысловой заготовки (закупки) дикорастущей продукции в</w:t>
      </w:r>
      <w:r>
        <w:t> </w:t>
      </w:r>
      <w:r w:rsidRPr="00BE7339">
        <w:rPr>
          <w:lang w:val="ru-RU"/>
        </w:rPr>
        <w:t>целях ее промышленной переработки или реализации, в</w:t>
      </w:r>
      <w:r>
        <w:t> </w:t>
      </w:r>
      <w:r w:rsidRPr="00BE7339">
        <w:rPr>
          <w:lang w:val="ru-RU"/>
        </w:rPr>
        <w:t>том числе при ее осуществлении на</w:t>
      </w:r>
      <w:r>
        <w:t> </w:t>
      </w:r>
      <w:r w:rsidRPr="00BE7339">
        <w:rPr>
          <w:lang w:val="ru-RU"/>
        </w:rPr>
        <w:t>основании договоров комиссии, поручения или иных аналогичных гражданско-правовых договоров, за</w:t>
      </w:r>
      <w:r>
        <w:t> </w:t>
      </w:r>
      <w:r w:rsidRPr="00BE7339">
        <w:rPr>
          <w:lang w:val="ru-RU"/>
        </w:rPr>
        <w:t>исключением заготовки дикорастущей продукции, при которой плательщиком внесена плата за</w:t>
      </w:r>
      <w:r>
        <w:t> </w:t>
      </w:r>
      <w:r w:rsidRPr="00BE7339">
        <w:rPr>
          <w:lang w:val="ru-RU"/>
        </w:rPr>
        <w:t>побочное лесное пользование либо применено освобождение от</w:t>
      </w:r>
      <w:r>
        <w:t> </w:t>
      </w:r>
      <w:r w:rsidRPr="00BE7339">
        <w:rPr>
          <w:lang w:val="ru-RU"/>
        </w:rPr>
        <w:t>указанной платы.»;</w:t>
      </w:r>
      <w:proofErr w:type="gramEnd"/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в абзаце втором пункта</w:t>
      </w:r>
      <w:r>
        <w:t> </w:t>
      </w:r>
      <w:r w:rsidRPr="00BE7339">
        <w:rPr>
          <w:lang w:val="ru-RU"/>
        </w:rPr>
        <w:t>9 слова «сырья растительного происхождения» заменить словами «растительного сырья»;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1.3.</w:t>
      </w:r>
      <w:r>
        <w:t> </w:t>
      </w:r>
      <w:r w:rsidRPr="00BE7339">
        <w:rPr>
          <w:lang w:val="ru-RU"/>
        </w:rPr>
        <w:t>в Инструкции о</w:t>
      </w:r>
      <w:r>
        <w:t> </w:t>
      </w:r>
      <w:r w:rsidRPr="00BE7339">
        <w:rPr>
          <w:lang w:val="ru-RU"/>
        </w:rPr>
        <w:t>курортном сборе, утвержденной этим решением: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пункт</w:t>
      </w:r>
      <w:r>
        <w:t> </w:t>
      </w:r>
      <w:r w:rsidRPr="00BE7339">
        <w:rPr>
          <w:lang w:val="ru-RU"/>
        </w:rPr>
        <w:t>1 изложить в</w:t>
      </w:r>
      <w:r>
        <w:t> </w:t>
      </w:r>
      <w:r w:rsidRPr="00BE7339">
        <w:rPr>
          <w:lang w:val="ru-RU"/>
        </w:rPr>
        <w:t>следующей редакции: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«1.</w:t>
      </w:r>
      <w:r>
        <w:t> </w:t>
      </w:r>
      <w:r w:rsidRPr="00BE7339">
        <w:rPr>
          <w:lang w:val="ru-RU"/>
        </w:rPr>
        <w:t>Плательщиками курортного сбора признаются физические лица, за</w:t>
      </w:r>
      <w:r>
        <w:t> </w:t>
      </w:r>
      <w:r w:rsidRPr="00BE7339">
        <w:rPr>
          <w:lang w:val="ru-RU"/>
        </w:rPr>
        <w:t>исключением: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lastRenderedPageBreak/>
        <w:t>лиц, направляемых на</w:t>
      </w:r>
      <w:r>
        <w:t> </w:t>
      </w:r>
      <w:r w:rsidRPr="00BE7339">
        <w:rPr>
          <w:lang w:val="ru-RU"/>
        </w:rPr>
        <w:t>оздоровление и</w:t>
      </w:r>
      <w:r>
        <w:t> </w:t>
      </w:r>
      <w:r w:rsidRPr="00BE7339">
        <w:rPr>
          <w:lang w:val="ru-RU"/>
        </w:rPr>
        <w:t>санаторно-курортное лечение бесплатно за</w:t>
      </w:r>
      <w:r>
        <w:t> </w:t>
      </w:r>
      <w:r w:rsidRPr="00BE7339">
        <w:rPr>
          <w:lang w:val="ru-RU"/>
        </w:rPr>
        <w:t xml:space="preserve">счет </w:t>
      </w:r>
      <w:proofErr w:type="gramStart"/>
      <w:r w:rsidRPr="00BE7339">
        <w:rPr>
          <w:lang w:val="ru-RU"/>
        </w:rPr>
        <w:t>средств бюджета государственного внебюджетного фонда социальной защиты населения Республики</w:t>
      </w:r>
      <w:proofErr w:type="gramEnd"/>
      <w:r w:rsidRPr="00BE7339">
        <w:rPr>
          <w:lang w:val="ru-RU"/>
        </w:rPr>
        <w:t xml:space="preserve"> Беларусь и</w:t>
      </w:r>
      <w:r>
        <w:t> </w:t>
      </w:r>
      <w:r w:rsidRPr="00BE7339">
        <w:rPr>
          <w:lang w:val="ru-RU"/>
        </w:rPr>
        <w:t>республиканского бюджета в</w:t>
      </w:r>
      <w:r>
        <w:t> </w:t>
      </w:r>
      <w:r w:rsidRPr="00BE7339">
        <w:rPr>
          <w:lang w:val="ru-RU"/>
        </w:rPr>
        <w:t>соответствии с</w:t>
      </w:r>
      <w:r>
        <w:t> </w:t>
      </w:r>
      <w:r w:rsidRPr="00BE7339">
        <w:rPr>
          <w:lang w:val="ru-RU"/>
        </w:rPr>
        <w:t>законодательными актами;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лиц, направляемых на</w:t>
      </w:r>
      <w:r>
        <w:t> </w:t>
      </w:r>
      <w:r w:rsidRPr="00BE7339">
        <w:rPr>
          <w:lang w:val="ru-RU"/>
        </w:rPr>
        <w:t>оздоровление и</w:t>
      </w:r>
      <w:r>
        <w:t> </w:t>
      </w:r>
      <w:r w:rsidRPr="00BE7339">
        <w:rPr>
          <w:lang w:val="ru-RU"/>
        </w:rPr>
        <w:t>санаторно-курортное лечение в</w:t>
      </w:r>
      <w:r>
        <w:t> </w:t>
      </w:r>
      <w:r w:rsidRPr="00BE7339">
        <w:rPr>
          <w:lang w:val="ru-RU"/>
        </w:rPr>
        <w:t>рамках страховых выплат по</w:t>
      </w:r>
      <w:r>
        <w:t> </w:t>
      </w:r>
      <w:r w:rsidRPr="00BE7339">
        <w:rPr>
          <w:lang w:val="ru-RU"/>
        </w:rPr>
        <w:t>обязательному страхованию от</w:t>
      </w:r>
      <w:r>
        <w:t> </w:t>
      </w:r>
      <w:r w:rsidRPr="00BE7339">
        <w:rPr>
          <w:lang w:val="ru-RU"/>
        </w:rPr>
        <w:t>несчастных случаев на</w:t>
      </w:r>
      <w:r>
        <w:t> </w:t>
      </w:r>
      <w:r w:rsidRPr="00BE7339">
        <w:rPr>
          <w:lang w:val="ru-RU"/>
        </w:rPr>
        <w:t>производстве и</w:t>
      </w:r>
      <w:r>
        <w:t> </w:t>
      </w:r>
      <w:r w:rsidRPr="00BE7339">
        <w:rPr>
          <w:lang w:val="ru-RU"/>
        </w:rPr>
        <w:t>профессиональных заболеваний (включая сопровождающих лиц);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детей, направляемых в</w:t>
      </w:r>
      <w:r>
        <w:t> </w:t>
      </w:r>
      <w:r w:rsidRPr="00BE7339">
        <w:rPr>
          <w:lang w:val="ru-RU"/>
        </w:rPr>
        <w:t>образовательно-оздоровительные центры, воспитательно-оздоровительные, спортивно-оздоровительные лагеря по</w:t>
      </w:r>
      <w:r>
        <w:t> </w:t>
      </w:r>
      <w:r w:rsidRPr="00BE7339">
        <w:rPr>
          <w:lang w:val="ru-RU"/>
        </w:rPr>
        <w:t>путевкам, стоимость которых удешевлена за</w:t>
      </w:r>
      <w:r>
        <w:t> </w:t>
      </w:r>
      <w:r w:rsidRPr="00BE7339">
        <w:rPr>
          <w:lang w:val="ru-RU"/>
        </w:rPr>
        <w:t>счет средств республиканского или местных бюджетов</w:t>
      </w:r>
      <w:proofErr w:type="gramStart"/>
      <w:r w:rsidRPr="00BE7339">
        <w:rPr>
          <w:lang w:val="ru-RU"/>
        </w:rPr>
        <w:t>.»;</w:t>
      </w:r>
      <w:proofErr w:type="gramEnd"/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в абзаце третьем пункта</w:t>
      </w:r>
      <w:r>
        <w:t> </w:t>
      </w:r>
      <w:r w:rsidRPr="00BE7339">
        <w:rPr>
          <w:lang w:val="ru-RU"/>
        </w:rPr>
        <w:t>2 слова «оздоровительных лагерях» заменить словами «воспитательно-оздоровительных лагерях»;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часть четвертую пункта</w:t>
      </w:r>
      <w:r>
        <w:t> </w:t>
      </w:r>
      <w:r w:rsidRPr="00BE7339">
        <w:rPr>
          <w:lang w:val="ru-RU"/>
        </w:rPr>
        <w:t>3 изложить в</w:t>
      </w:r>
      <w:r>
        <w:t> </w:t>
      </w:r>
      <w:r w:rsidRPr="00BE7339">
        <w:rPr>
          <w:lang w:val="ru-RU"/>
        </w:rPr>
        <w:t>следующей редакции: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proofErr w:type="gramStart"/>
      <w:r w:rsidRPr="00BE7339">
        <w:rPr>
          <w:lang w:val="ru-RU"/>
        </w:rPr>
        <w:t>«При частичной оплате стоимости путевки за</w:t>
      </w:r>
      <w:r>
        <w:t> </w:t>
      </w:r>
      <w:r w:rsidRPr="00BE7339">
        <w:rPr>
          <w:lang w:val="ru-RU"/>
        </w:rPr>
        <w:t>счет средств государственного внебюджетного фонда социальной защиты населения Республики Беларусь, республиканского или местного бюджетов (за</w:t>
      </w:r>
      <w:r>
        <w:t> </w:t>
      </w:r>
      <w:r w:rsidRPr="00BE7339">
        <w:rPr>
          <w:lang w:val="ru-RU"/>
        </w:rPr>
        <w:t>исключением путевок в</w:t>
      </w:r>
      <w:r>
        <w:t> </w:t>
      </w:r>
      <w:r w:rsidRPr="00BE7339">
        <w:rPr>
          <w:lang w:val="ru-RU"/>
        </w:rPr>
        <w:t>образовательно-оздоровительные центры, воспитательно-оздоровительные, спортивно-оздоровительные лагеря, стоимость которых удешевлена за</w:t>
      </w:r>
      <w:r>
        <w:t> </w:t>
      </w:r>
      <w:r w:rsidRPr="00BE7339">
        <w:rPr>
          <w:lang w:val="ru-RU"/>
        </w:rPr>
        <w:t>счет средств республиканского или местного бюджетов), средств обязательного страхования от</w:t>
      </w:r>
      <w:r>
        <w:t> </w:t>
      </w:r>
      <w:r w:rsidRPr="00BE7339">
        <w:rPr>
          <w:lang w:val="ru-RU"/>
        </w:rPr>
        <w:t>несчастных случаев на</w:t>
      </w:r>
      <w:r>
        <w:t> </w:t>
      </w:r>
      <w:r w:rsidRPr="00BE7339">
        <w:rPr>
          <w:lang w:val="ru-RU"/>
        </w:rPr>
        <w:t>производстве и</w:t>
      </w:r>
      <w:r>
        <w:t> </w:t>
      </w:r>
      <w:r w:rsidRPr="00BE7339">
        <w:rPr>
          <w:lang w:val="ru-RU"/>
        </w:rPr>
        <w:t>профессиональных заболеваний налоговой базой является стоимость путевки, уменьшенная на</w:t>
      </w:r>
      <w:r>
        <w:t> </w:t>
      </w:r>
      <w:r w:rsidRPr="00BE7339">
        <w:rPr>
          <w:lang w:val="ru-RU"/>
        </w:rPr>
        <w:t>размер таких средств.».</w:t>
      </w:r>
      <w:proofErr w:type="gramEnd"/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2.</w:t>
      </w:r>
      <w:r>
        <w:t> </w:t>
      </w:r>
      <w:r w:rsidRPr="00BE7339">
        <w:rPr>
          <w:lang w:val="ru-RU"/>
        </w:rPr>
        <w:t>Обнародовать (опубликовать) настоящее решение в</w:t>
      </w:r>
      <w:r>
        <w:t> </w:t>
      </w:r>
      <w:r w:rsidRPr="00BE7339">
        <w:rPr>
          <w:lang w:val="ru-RU"/>
        </w:rPr>
        <w:t>газете «</w:t>
      </w:r>
      <w:proofErr w:type="spellStart"/>
      <w:r w:rsidRPr="00BE7339">
        <w:rPr>
          <w:lang w:val="ru-RU"/>
        </w:rPr>
        <w:t>Раённыя</w:t>
      </w:r>
      <w:proofErr w:type="spellEnd"/>
      <w:r w:rsidRPr="00BE7339">
        <w:rPr>
          <w:lang w:val="ru-RU"/>
        </w:rPr>
        <w:t xml:space="preserve"> </w:t>
      </w:r>
      <w:proofErr w:type="spellStart"/>
      <w:r w:rsidRPr="00BE7339">
        <w:rPr>
          <w:lang w:val="ru-RU"/>
        </w:rPr>
        <w:t>будн</w:t>
      </w:r>
      <w:proofErr w:type="gramStart"/>
      <w:r>
        <w:t>i</w:t>
      </w:r>
      <w:proofErr w:type="spellEnd"/>
      <w:proofErr w:type="gramEnd"/>
      <w:r w:rsidRPr="00BE7339">
        <w:rPr>
          <w:lang w:val="ru-RU"/>
        </w:rPr>
        <w:t>».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 w:rsidRPr="00BE7339">
        <w:rPr>
          <w:lang w:val="ru-RU"/>
        </w:rPr>
        <w:t>3.</w:t>
      </w:r>
      <w:r>
        <w:t> </w:t>
      </w:r>
      <w:r w:rsidRPr="00BE7339">
        <w:rPr>
          <w:lang w:val="ru-RU"/>
        </w:rPr>
        <w:t>Настоящее решение вступает в</w:t>
      </w:r>
      <w:r>
        <w:t> </w:t>
      </w:r>
      <w:r w:rsidRPr="00BE7339">
        <w:rPr>
          <w:lang w:val="ru-RU"/>
        </w:rPr>
        <w:t>силу после его официального опубликования.</w:t>
      </w:r>
    </w:p>
    <w:p w:rsidR="004E693C" w:rsidRPr="00BE7339" w:rsidRDefault="00BE7339">
      <w:pPr>
        <w:spacing w:after="60"/>
        <w:ind w:firstLine="566"/>
        <w:jc w:val="both"/>
        <w:rPr>
          <w:lang w:val="ru-RU"/>
        </w:rPr>
      </w:pPr>
      <w:r>
        <w:t> </w:t>
      </w:r>
    </w:p>
    <w:tbl>
      <w:tblPr>
        <w:tblW w:w="5000" w:type="pct"/>
        <w:tblCellSpacing w:w="0" w:type="dxa"/>
        <w:tblCellMar>
          <w:left w:w="10" w:type="dxa"/>
          <w:right w:w="10" w:type="dxa"/>
        </w:tblCellMar>
        <w:tblLook w:val="0000"/>
      </w:tblPr>
      <w:tblGrid>
        <w:gridCol w:w="4829"/>
        <w:gridCol w:w="4830"/>
      </w:tblGrid>
      <w:tr w:rsidR="004E693C">
        <w:trPr>
          <w:trHeight w:val="377"/>
          <w:tblCellSpacing w:w="0" w:type="dxa"/>
        </w:trPr>
        <w:tc>
          <w:tcPr>
            <w:tcW w:w="2500" w:type="pct"/>
            <w:vMerge w:val="restart"/>
            <w:vAlign w:val="bottom"/>
          </w:tcPr>
          <w:p w:rsidR="004E693C" w:rsidRDefault="00BE7339">
            <w:pPr>
              <w:spacing w:after="60"/>
            </w:pPr>
            <w:proofErr w:type="spellStart"/>
            <w:r>
              <w:rPr>
                <w:b/>
                <w:bCs/>
                <w:sz w:val="22"/>
                <w:szCs w:val="22"/>
              </w:rPr>
              <w:t>Председатель</w:t>
            </w:r>
            <w:proofErr w:type="spellEnd"/>
          </w:p>
        </w:tc>
        <w:tc>
          <w:tcPr>
            <w:tcW w:w="2500" w:type="pct"/>
            <w:vMerge w:val="restart"/>
            <w:vAlign w:val="bottom"/>
          </w:tcPr>
          <w:p w:rsidR="004E693C" w:rsidRDefault="00BE7339">
            <w:pPr>
              <w:spacing w:after="60"/>
              <w:jc w:val="right"/>
            </w:pPr>
            <w:proofErr w:type="spellStart"/>
            <w:r>
              <w:rPr>
                <w:b/>
                <w:bCs/>
                <w:sz w:val="22"/>
                <w:szCs w:val="22"/>
              </w:rPr>
              <w:t>Н.П.Кудравец</w:t>
            </w:r>
            <w:proofErr w:type="spellEnd"/>
          </w:p>
        </w:tc>
      </w:tr>
    </w:tbl>
    <w:p w:rsidR="004E693C" w:rsidRDefault="00BE7339">
      <w:pPr>
        <w:spacing w:after="60"/>
        <w:ind w:firstLine="566"/>
        <w:jc w:val="both"/>
      </w:pPr>
      <w:r>
        <w:t> </w:t>
      </w:r>
    </w:p>
    <w:sectPr w:rsidR="004E693C" w:rsidSect="004E693C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hyphenationZone w:val="425"/>
  <w:characterSpacingControl w:val="doNotCompress"/>
  <w:compat/>
  <w:rsids>
    <w:rsidRoot w:val="004E693C"/>
    <w:rsid w:val="004E693C"/>
    <w:rsid w:val="009459C6"/>
    <w:rsid w:val="00BE7339"/>
    <w:rsid w:val="00E14A79"/>
    <w:rsid w:val="00FA1D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E69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otnoteReference">
    <w:name w:val="Footnote Reference"/>
    <w:semiHidden/>
    <w:unhideWhenUsed/>
    <w:rsid w:val="004E693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574</Words>
  <Characters>3275</Characters>
  <Application>Microsoft Office Word</Application>
  <DocSecurity>0</DocSecurity>
  <Lines>27</Lines>
  <Paragraphs>7</Paragraphs>
  <ScaleCrop>false</ScaleCrop>
  <Company/>
  <LinksUpToDate>false</LinksUpToDate>
  <CharactersWithSpaces>3842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</cp:lastModifiedBy>
  <cp:revision>2</cp:revision>
  <dcterms:created xsi:type="dcterms:W3CDTF">2025-05-16T05:11:00Z</dcterms:created>
  <dcterms:modified xsi:type="dcterms:W3CDTF">2025-05-16T05:11:00Z</dcterms:modified>
</cp:coreProperties>
</file>