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5"/>
        <w:gridCol w:w="2708"/>
      </w:tblGrid>
      <w:tr w:rsidR="0096752B" w:rsidTr="00D02E23">
        <w:tc>
          <w:tcPr>
            <w:tcW w:w="363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6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96752B" w:rsidRDefault="0096752B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Постановление</w:t>
            </w:r>
            <w:r>
              <w:rPr>
                <w:color w:val="000000"/>
              </w:rPr>
              <w:br/>
              <w:t>Государственного</w:t>
            </w:r>
            <w:r>
              <w:rPr>
                <w:color w:val="000000"/>
              </w:rPr>
              <w:br/>
              <w:t>комитета по имуществу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25.03.2022 № 10</w:t>
            </w:r>
          </w:p>
        </w:tc>
      </w:tr>
    </w:tbl>
    <w:p w:rsidR="0096752B" w:rsidRDefault="0096752B" w:rsidP="0096752B">
      <w:pPr>
        <w:pStyle w:val="titleu"/>
        <w:rPr>
          <w:color w:val="000000"/>
        </w:rPr>
      </w:pPr>
      <w:bookmarkStart w:id="0" w:name="a4"/>
      <w:bookmarkEnd w:id="0"/>
      <w:r>
        <w:rPr>
          <w:color w:val="000000"/>
        </w:rPr>
        <w:t>РЕГЛАМЕНТ</w:t>
      </w:r>
      <w:r>
        <w:rPr>
          <w:color w:val="000000"/>
        </w:rPr>
        <w:br/>
        <w:t xml:space="preserve">административной процедуры, осуществляемой в отношении субъектов хозяйствования, по подпункту 3.12.3 «Принятие решения о возможности изменения назначения капитального строения (здания, сооружения), изолированного помещения,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-места по единой классификации назначения объектов недвижимого имущества без проведения строительно-монтажных работ»</w:t>
      </w:r>
    </w:p>
    <w:p w:rsidR="0096752B" w:rsidRDefault="0096752B" w:rsidP="0096752B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96752B" w:rsidRDefault="0096752B" w:rsidP="0096752B">
      <w:pPr>
        <w:pStyle w:val="underpoint"/>
        <w:rPr>
          <w:color w:val="000000"/>
        </w:rPr>
      </w:pPr>
      <w:r>
        <w:rPr>
          <w:color w:val="000000"/>
        </w:rPr>
        <w:t>1.1. наименование уполномоченного органа (подведомственность административной процедуры) – местный исполнительный и распорядительный орган, государственное учреждение «Администрация Китайско-Белорусского индустриального парка «Великий камень»;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752B">
        <w:rPr>
          <w:rFonts w:ascii="Times New Roman" w:hAnsi="Times New Roman" w:cs="Times New Roman"/>
          <w:color w:val="000000"/>
          <w:sz w:val="24"/>
          <w:szCs w:val="24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в случае, если уполномоченным органом является местный исполнительный и распорядительный орган;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752B">
        <w:rPr>
          <w:rFonts w:ascii="Times New Roman" w:hAnsi="Times New Roman" w:cs="Times New Roman"/>
          <w:color w:val="000000"/>
          <w:sz w:val="24"/>
          <w:szCs w:val="24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«Об основах административных процедур»;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Положение о специальном правовом режиме Китайско-Белорусского индустриального парка «Великий камень», утвержденное Указом Президента Республики Беларусь от 12 мая 2017 г. № 166;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Декрет Президента Республики Беларусь от 23 ноября 2017 г. № 7 «О развитии предпринимательства»;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 xml:space="preserve">Положение о порядке принятия решений в отношении капитальных строений (зданий, сооружений), изолированных помещений,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-мест, утвержденное постановлением Совета Министров Республики Беларусь от 29 августа 2013 г. № 764;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17 октября 2018 г. № 740 «О перечне административных процедур, прием заявлений и выдача решений по которым осуществляются через службу «одно окно»;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96752B" w:rsidRDefault="0096752B" w:rsidP="0096752B">
      <w:pPr>
        <w:pStyle w:val="underpoint"/>
        <w:rPr>
          <w:color w:val="000000"/>
        </w:rPr>
      </w:pPr>
      <w:r>
        <w:rPr>
          <w:color w:val="000000"/>
        </w:rPr>
        <w:t>1.4. иные имеющиеся особенности осуществления административной процедуры:</w:t>
      </w:r>
    </w:p>
    <w:p w:rsidR="0096752B" w:rsidRDefault="0096752B" w:rsidP="0096752B">
      <w:pPr>
        <w:pStyle w:val="underpoint"/>
        <w:rPr>
          <w:color w:val="000000"/>
        </w:rPr>
      </w:pPr>
      <w:r>
        <w:rPr>
          <w:color w:val="000000"/>
        </w:rPr>
        <w:t xml:space="preserve">1.4.1. в целях принятия решений местные исполнительные и распорядительные органы, государственное учреждение «Администрация Китайско-Белорусского индустриального парка </w:t>
      </w:r>
      <w:r>
        <w:rPr>
          <w:color w:val="000000"/>
        </w:rPr>
        <w:lastRenderedPageBreak/>
        <w:t xml:space="preserve">«Великий камень» создают постоянно действующие комиссии (пункт 2 Положения о порядке принятия решений в отношении капитальных строений (зданий, сооружений), изолированных помещений,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-мест);</w:t>
      </w:r>
    </w:p>
    <w:p w:rsidR="0096752B" w:rsidRDefault="0096752B" w:rsidP="0096752B">
      <w:pPr>
        <w:pStyle w:val="underpoint"/>
        <w:rPr>
          <w:color w:val="000000"/>
        </w:rPr>
      </w:pPr>
      <w:r>
        <w:rPr>
          <w:color w:val="000000"/>
        </w:rPr>
        <w:t>1.4.2. административные решения, принятые областными, Минским городским исполнительными комитетами, государственным учреждением «Администрация Китайско-Белорусского индустриального парка «Великий камень», обжалуются в судебном порядке.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a23"/>
      <w:bookmarkEnd w:id="1"/>
      <w:r w:rsidRPr="0096752B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процедуры: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752B">
        <w:rPr>
          <w:rFonts w:ascii="Times New Roman" w:hAnsi="Times New Roman" w:cs="Times New Roman"/>
          <w:color w:val="000000"/>
          <w:sz w:val="24"/>
          <w:szCs w:val="24"/>
        </w:rPr>
        <w:t>2.1. </w:t>
      </w:r>
      <w:proofErr w:type="gramStart"/>
      <w:r w:rsidRPr="0096752B">
        <w:rPr>
          <w:rFonts w:ascii="Times New Roman" w:hAnsi="Times New Roman" w:cs="Times New Roman"/>
          <w:color w:val="000000"/>
          <w:sz w:val="24"/>
          <w:szCs w:val="24"/>
        </w:rPr>
        <w:t>представляемые</w:t>
      </w:r>
      <w:proofErr w:type="gramEnd"/>
      <w:r w:rsidRPr="0096752B">
        <w:rPr>
          <w:rFonts w:ascii="Times New Roman" w:hAnsi="Times New Roman" w:cs="Times New Roman"/>
          <w:color w:val="000000"/>
          <w:sz w:val="24"/>
          <w:szCs w:val="24"/>
        </w:rPr>
        <w:t xml:space="preserve"> заинтересованным лицом: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102"/>
        <w:gridCol w:w="3425"/>
        <w:gridCol w:w="2406"/>
      </w:tblGrid>
      <w:tr w:rsidR="0096752B" w:rsidTr="0096752B">
        <w:trPr>
          <w:trHeight w:val="240"/>
        </w:trPr>
        <w:tc>
          <w:tcPr>
            <w:tcW w:w="20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96752B" w:rsidTr="0096752B">
        <w:trPr>
          <w:trHeight w:val="240"/>
        </w:trPr>
        <w:tc>
          <w:tcPr>
            <w:tcW w:w="20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заявление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содержать сведения, предусмотренные абзацами вторым, третьим, пятым, седьмым–девятым, одиннадцатым, двенадцатым части первой пункта 5 статьи 14 Закона Республики Беларусь «Об основах административных процедур»</w:t>
            </w:r>
          </w:p>
        </w:tc>
        <w:tc>
          <w:tcPr>
            <w:tcW w:w="1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в письменной форме:</w:t>
            </w:r>
          </w:p>
          <w:p w:rsidR="0096752B" w:rsidRDefault="0096752B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посредством почтовой связи</w:t>
            </w:r>
          </w:p>
          <w:p w:rsidR="0096752B" w:rsidRDefault="0096752B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нарочным (курьером)</w:t>
            </w:r>
          </w:p>
          <w:p w:rsidR="0096752B" w:rsidRDefault="0096752B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в ходе приема заинтересованного лица</w:t>
            </w:r>
          </w:p>
          <w:p w:rsidR="0096752B" w:rsidRDefault="0096752B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электронной форме через единый портал электронных услуг</w:t>
            </w:r>
          </w:p>
        </w:tc>
      </w:tr>
      <w:tr w:rsidR="0096752B" w:rsidTr="0096752B">
        <w:trPr>
          <w:trHeight w:val="240"/>
        </w:trPr>
        <w:tc>
          <w:tcPr>
            <w:tcW w:w="20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технический паспорт или ведомость технических характеристик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представляется на 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-место, в отношении которого осуществляется административная процедура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6752B" w:rsidRDefault="0096752B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96752B" w:rsidTr="0096752B">
        <w:trPr>
          <w:trHeight w:val="240"/>
        </w:trPr>
        <w:tc>
          <w:tcPr>
            <w:tcW w:w="206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письменное согласие собственника (собственников) капитального строения (здания, сооружения), изолированного помещения,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 xml:space="preserve">-места на принятие решения о возможности изменения назначения капитального строения (здания, сооружения), изолированного помещения,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-места по единой классификации назначения объектов недвижимого имущества без проведения строительно-монтажных работ – в случае обращения субъекта хозяйствования, не являющегося собственником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6752B" w:rsidRDefault="0096752B" w:rsidP="00D02E2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При подаче заявления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процедур»;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752B">
        <w:rPr>
          <w:rFonts w:ascii="Times New Roman" w:hAnsi="Times New Roman" w:cs="Times New Roman"/>
          <w:color w:val="000000"/>
          <w:sz w:val="24"/>
          <w:szCs w:val="24"/>
        </w:rPr>
        <w:t>2.2. </w:t>
      </w:r>
      <w:proofErr w:type="gramStart"/>
      <w:r w:rsidRPr="0096752B">
        <w:rPr>
          <w:rFonts w:ascii="Times New Roman" w:hAnsi="Times New Roman" w:cs="Times New Roman"/>
          <w:color w:val="000000"/>
          <w:sz w:val="24"/>
          <w:szCs w:val="24"/>
        </w:rPr>
        <w:t>запрашиваемые</w:t>
      </w:r>
      <w:proofErr w:type="gramEnd"/>
      <w:r w:rsidRPr="0096752B">
        <w:rPr>
          <w:rFonts w:ascii="Times New Roman" w:hAnsi="Times New Roman" w:cs="Times New Roman"/>
          <w:color w:val="000000"/>
          <w:sz w:val="24"/>
          <w:szCs w:val="24"/>
        </w:rPr>
        <w:t xml:space="preserve"> (получаемые) уполномоченным органом самостоятельно: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382"/>
        <w:gridCol w:w="4551"/>
      </w:tblGrid>
      <w:tr w:rsidR="0096752B" w:rsidTr="00D02E23">
        <w:trPr>
          <w:trHeight w:val="240"/>
        </w:trPr>
        <w:tc>
          <w:tcPr>
            <w:tcW w:w="27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2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</w:t>
            </w:r>
            <w:r>
              <w:rPr>
                <w:color w:val="000000"/>
              </w:rPr>
              <w:lastRenderedPageBreak/>
              <w:t>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96752B" w:rsidTr="00D02E23">
        <w:trPr>
          <w:trHeight w:val="240"/>
        </w:trPr>
        <w:tc>
          <w:tcPr>
            <w:tcW w:w="270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 xml:space="preserve">информация о существующих в момент выдачи информации правах, ограничениях (обременениях) прав на 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 xml:space="preserve">-место и земельный участок, на котором это 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-место расположено</w:t>
            </w:r>
            <w:proofErr w:type="gramEnd"/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единый государственный регистр недвижимого имущества, прав на него и сделок с ним</w:t>
            </w:r>
          </w:p>
        </w:tc>
      </w:tr>
    </w:tbl>
    <w:p w:rsidR="0096752B" w:rsidRPr="0096752B" w:rsidRDefault="0096752B" w:rsidP="0096752B">
      <w:pPr>
        <w:pStyle w:val="newncpi"/>
        <w:rPr>
          <w:color w:val="000000"/>
        </w:rPr>
      </w:pPr>
      <w:r w:rsidRPr="0096752B">
        <w:rPr>
          <w:color w:val="000000"/>
        </w:rPr>
        <w:t> </w:t>
      </w:r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752B">
        <w:rPr>
          <w:rFonts w:ascii="Times New Roman" w:hAnsi="Times New Roman" w:cs="Times New Roman"/>
          <w:color w:val="000000"/>
          <w:sz w:val="24"/>
          <w:szCs w:val="24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70"/>
        <w:gridCol w:w="1808"/>
        <w:gridCol w:w="2555"/>
      </w:tblGrid>
      <w:tr w:rsidR="0096752B" w:rsidTr="00D02E23">
        <w:trPr>
          <w:trHeight w:val="240"/>
        </w:trPr>
        <w:tc>
          <w:tcPr>
            <w:tcW w:w="28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</w:t>
            </w:r>
          </w:p>
        </w:tc>
        <w:tc>
          <w:tcPr>
            <w:tcW w:w="9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действия</w:t>
            </w:r>
          </w:p>
        </w:tc>
        <w:tc>
          <w:tcPr>
            <w:tcW w:w="128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представления</w:t>
            </w:r>
          </w:p>
        </w:tc>
      </w:tr>
      <w:tr w:rsidR="0096752B" w:rsidTr="00D02E23">
        <w:trPr>
          <w:trHeight w:val="240"/>
        </w:trPr>
        <w:tc>
          <w:tcPr>
            <w:tcW w:w="280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решение о возможности изменения назначения капитального строения (здания, сооружения), изолированного помещения,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-места по единой классификации назначения объектов недвижимого имущества без проведения строительно-монтажных работ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бессрочно</w:t>
            </w: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 или электронная</w:t>
            </w:r>
          </w:p>
        </w:tc>
      </w:tr>
    </w:tbl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6752B" w:rsidRDefault="0096752B" w:rsidP="0096752B">
      <w:pPr>
        <w:pStyle w:val="newncpi"/>
        <w:rPr>
          <w:color w:val="000000"/>
        </w:rPr>
      </w:pPr>
      <w:proofErr w:type="gramStart"/>
      <w:r>
        <w:rPr>
          <w:color w:val="000000"/>
        </w:rPr>
        <w:t>Иные действия, совершаемые уполномоченным органом по исполнению административного решения, – государственное учреждение «Администрация Китайско-Белорусского индустриального парка «Великий камень» размещает уведомление о принятом административном решении в реестре административных и иных решений, принимаемых государственным учреждением «Администрация Китайско-Белорусского индустриального парка «Великий камень».</w:t>
      </w:r>
      <w:proofErr w:type="gramEnd"/>
    </w:p>
    <w:p w:rsidR="0096752B" w:rsidRPr="0096752B" w:rsidRDefault="0096752B" w:rsidP="0096752B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_GoBack"/>
      <w:r w:rsidRPr="0096752B">
        <w:rPr>
          <w:rFonts w:ascii="Times New Roman" w:hAnsi="Times New Roman" w:cs="Times New Roman"/>
          <w:color w:val="000000"/>
          <w:sz w:val="24"/>
          <w:szCs w:val="24"/>
        </w:rPr>
        <w:t>4. Порядок подачи (отзыва) административной жалобы:</w:t>
      </w:r>
    </w:p>
    <w:bookmarkEnd w:id="2"/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474"/>
        <w:gridCol w:w="3459"/>
      </w:tblGrid>
      <w:tr w:rsidR="0096752B" w:rsidTr="00D02E23">
        <w:trPr>
          <w:trHeight w:val="240"/>
        </w:trPr>
        <w:tc>
          <w:tcPr>
            <w:tcW w:w="3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74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6752B" w:rsidRDefault="0096752B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96752B" w:rsidTr="00D02E23">
        <w:trPr>
          <w:trHeight w:val="240"/>
        </w:trPr>
        <w:tc>
          <w:tcPr>
            <w:tcW w:w="325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местный исполнительный и распорядительный орган базового территориального уровня – по административному решению, принятому соответствующим местным исполнительным и распорядительным органом первичного территориального уровня</w:t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  <w:t>местный исполнительный и распорядительный орган областного территориального уровня – по административному решению, принятому соответствующим местным исполнительным и распорядительным органом базового территориального уровня (кроме Минского городского исполнительного комитета)</w:t>
            </w:r>
          </w:p>
        </w:tc>
        <w:tc>
          <w:tcPr>
            <w:tcW w:w="174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52B" w:rsidRDefault="0096752B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</w:tbl>
    <w:p w:rsidR="0096752B" w:rsidRDefault="0096752B" w:rsidP="0096752B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FE7CCA" w:rsidRDefault="00FE7CCA"/>
    <w:sectPr w:rsidR="00FE7CCA" w:rsidSect="0096752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52B"/>
    <w:rsid w:val="0096752B"/>
    <w:rsid w:val="00FE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52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6752B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6752B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6752B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6752B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52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6752B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6752B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6752B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6752B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6752B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1068</Words>
  <Characters>6090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2025-01-24T13:12:00Z</dcterms:created>
  <dcterms:modified xsi:type="dcterms:W3CDTF">2025-01-24T13:17:00Z</dcterms:modified>
</cp:coreProperties>
</file>