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293" w:rsidRDefault="00695293" w:rsidP="00695293">
      <w:pPr>
        <w:pStyle w:val="newncpi"/>
        <w:rPr>
          <w:color w:val="00000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3"/>
        <w:gridCol w:w="3339"/>
      </w:tblGrid>
      <w:tr w:rsidR="00695293" w:rsidTr="00D02E23">
        <w:tc>
          <w:tcPr>
            <w:tcW w:w="345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newncpi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695293" w:rsidRDefault="00695293" w:rsidP="00D02E23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 xml:space="preserve">Постановление </w:t>
            </w:r>
            <w:r>
              <w:rPr>
                <w:color w:val="000000"/>
              </w:rPr>
              <w:br/>
              <w:t xml:space="preserve">Государственного </w:t>
            </w:r>
            <w:r>
              <w:rPr>
                <w:color w:val="000000"/>
              </w:rPr>
              <w:br/>
              <w:t xml:space="preserve">комитета по стандартизации 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22.12.2022 № 122</w:t>
            </w:r>
          </w:p>
        </w:tc>
      </w:tr>
    </w:tbl>
    <w:p w:rsidR="00695293" w:rsidRDefault="00695293" w:rsidP="00695293">
      <w:pPr>
        <w:pStyle w:val="titleu"/>
        <w:rPr>
          <w:color w:val="000000"/>
        </w:rPr>
      </w:pPr>
      <w:bookmarkStart w:id="0" w:name="a2"/>
      <w:bookmarkEnd w:id="0"/>
      <w:proofErr w:type="gramStart"/>
      <w:r>
        <w:rPr>
          <w:color w:val="000000"/>
        </w:rPr>
        <w:t>РЕГЛАМЕНТ</w:t>
      </w:r>
      <w:r>
        <w:rPr>
          <w:color w:val="000000"/>
        </w:rPr>
        <w:br/>
        <w:t>административной процедуры, осуществляемой в отношении субъектов хозяйствования, по подпункту 2.1.1 «Установление норм расхода и (или) предельных уровней потребления топливно-энергетических ресурсов для юридических лиц с годовым суммарным потреблением топливно-энергетических ресурсов 300 тонн условного топлива и более и (или) юридических лиц, имеющих источники тепловой энергии производительностью от 0,5 Гкал/час и более»</w:t>
      </w:r>
      <w:proofErr w:type="gramEnd"/>
    </w:p>
    <w:p w:rsidR="00695293" w:rsidRDefault="00695293" w:rsidP="00695293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1.1. наименование уполномоченного органа (подведомственность административной процедуры):</w:t>
      </w:r>
    </w:p>
    <w:p w:rsidR="00695293" w:rsidRDefault="00695293" w:rsidP="00695293">
      <w:pPr>
        <w:pStyle w:val="newncpi"/>
        <w:rPr>
          <w:color w:val="000000"/>
        </w:rPr>
      </w:pPr>
      <w:bookmarkStart w:id="1" w:name="a3"/>
      <w:bookmarkEnd w:id="1"/>
      <w:r>
        <w:rPr>
          <w:color w:val="000000"/>
        </w:rPr>
        <w:t>республиканские органы государственного управления и иные государственные организации, подчиненные Совету Министров Республики Беларусь, местные исполнительные и распорядительные органы базового территориального уровня – для подчиненных им (входящих в их состав, систему) государственных организаций;</w:t>
      </w:r>
    </w:p>
    <w:p w:rsidR="00695293" w:rsidRDefault="00695293" w:rsidP="00695293">
      <w:pPr>
        <w:pStyle w:val="newncpi"/>
        <w:rPr>
          <w:color w:val="000000"/>
        </w:rPr>
      </w:pPr>
      <w:proofErr w:type="gramStart"/>
      <w:r>
        <w:rPr>
          <w:color w:val="000000"/>
        </w:rPr>
        <w:t>Департамент по </w:t>
      </w:r>
      <w:proofErr w:type="spellStart"/>
      <w:r>
        <w:rPr>
          <w:color w:val="000000"/>
        </w:rPr>
        <w:t>энергоэффективности</w:t>
      </w:r>
      <w:proofErr w:type="spellEnd"/>
      <w:r>
        <w:rPr>
          <w:color w:val="000000"/>
        </w:rPr>
        <w:t xml:space="preserve"> Государственного комитета по стандартизации (далее, если не установлено иное, – Департамент) – для юридических лиц (с учетом филиалов, представительств, иных обособленных подразделений) с годовым суммарным потреблением топливно-энергетических ресурсов (далее, если не установлено иное, – ТЭР) 50 000 тонн условного топлива и более, в том числе имеющих источники тепловой энергии производительностью 0,5 Гкал/ч и более, за исключением государственных организаций, указанных</w:t>
      </w:r>
      <w:proofErr w:type="gramEnd"/>
      <w:r>
        <w:rPr>
          <w:color w:val="000000"/>
        </w:rPr>
        <w:t xml:space="preserve"> в абзаце втором настоящего подпункта;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областные и Минское городское управления по надзору за рациональным использованием топливно-энергетических ресурсов Государственного комитета по стандартизации – для юридических лиц (с учетом филиалов, представительств, иных обособленных подразделений), за исключением государственных организаций, указанных в абзаце втором настоящего подпункта, с годовым суммарным потреблением ТЭР: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от 300 до 50 000 тонн условного топлива, в том числе имеющих источники тепловой энергии производительностью 0,5 Гкал/</w:t>
      </w:r>
      <w:proofErr w:type="gramStart"/>
      <w:r>
        <w:rPr>
          <w:color w:val="000000"/>
        </w:rPr>
        <w:t>ч</w:t>
      </w:r>
      <w:proofErr w:type="gramEnd"/>
      <w:r>
        <w:rPr>
          <w:color w:val="000000"/>
        </w:rPr>
        <w:t xml:space="preserve"> и более;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менее 300 тонн условного топлива, имеющих источники тепловой энергии производительностью 0,5 Гкал/</w:t>
      </w:r>
      <w:proofErr w:type="gramStart"/>
      <w:r>
        <w:rPr>
          <w:color w:val="000000"/>
        </w:rPr>
        <w:t>ч</w:t>
      </w:r>
      <w:proofErr w:type="gramEnd"/>
      <w:r>
        <w:rPr>
          <w:color w:val="000000"/>
        </w:rPr>
        <w:t xml:space="preserve"> и более;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«Об основах административных процедур» (далее – Закон об административных процедурах);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от 8 января 2015 г. № 239-З «Об энергосбережении»;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lastRenderedPageBreak/>
        <w:t>Положение о порядке разработки, установления и пересмотра норм расхода и (или) предельных уровней потребления топливно-энергетических ресурсов, утвержденное постановлением Совета Министров Республики Беларусь от 18 марта 2016 г. № 216 (далее – Положение № 216);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1.3. иные имеющиеся особенности осуществления административной процедуры: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1.3.1. в нормы расходов и (или) предельных уровней потребления ТЭР, подлежащие установлению согласно настоящему Регламенту, не включаются расходы ТЭР, указанные в пункте 4 Положения № 216, в том числе расход топлива для механических транспортных средств, судов, машин, механизмов и оборудования;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1.3.2. уполномоченные органы, указанные в абзаце втором подпункта 1.1 настоящего пункта, устанавливают нормы расхода и (или) предельные уровни потребления ТЭР после их согласования в соответствии с пунктом 21 Положения № 216;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1.3.3. дополнительные основания для отказа в осуществлении административной процедуры по сравнению с Законом об административных процедурах определены в части третьей пункта 21 Положения № 216;</w:t>
      </w:r>
    </w:p>
    <w:p w:rsidR="00695293" w:rsidRDefault="00695293" w:rsidP="00695293">
      <w:pPr>
        <w:pStyle w:val="underpoint"/>
        <w:rPr>
          <w:color w:val="000000"/>
        </w:rPr>
      </w:pPr>
      <w:r>
        <w:rPr>
          <w:color w:val="000000"/>
        </w:rPr>
        <w:t>1.3.4. административные решения, принятые республиканскими органами государственного управления и иными государственными организациями, подчиненными Совету Министров Республики Беларусь, Минским городским исполнительным комитетом, обжалуются в судебном порядке.</w:t>
      </w:r>
    </w:p>
    <w:p w:rsidR="00695293" w:rsidRDefault="00695293" w:rsidP="00695293">
      <w:pPr>
        <w:pStyle w:val="point"/>
        <w:rPr>
          <w:color w:val="000000"/>
        </w:rPr>
      </w:pPr>
      <w:r>
        <w:rPr>
          <w:color w:val="000000"/>
        </w:rP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695293" w:rsidRDefault="00695293" w:rsidP="00695293">
      <w:pPr>
        <w:pStyle w:val="newncpi"/>
        <w:ind w:firstLine="0"/>
        <w:rPr>
          <w:color w:val="000000"/>
        </w:rPr>
      </w:pPr>
      <w:bookmarkStart w:id="2" w:name="_GoBack"/>
      <w:bookmarkEnd w:id="2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276"/>
        <w:gridCol w:w="4915"/>
        <w:gridCol w:w="2621"/>
      </w:tblGrid>
      <w:tr w:rsidR="00695293" w:rsidTr="00D02E23">
        <w:trPr>
          <w:trHeight w:val="240"/>
        </w:trPr>
        <w:tc>
          <w:tcPr>
            <w:tcW w:w="1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2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2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</w:tr>
      <w:tr w:rsidR="00695293" w:rsidTr="00D02E23">
        <w:trPr>
          <w:trHeight w:val="240"/>
        </w:trPr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заявление 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должно соответствовать требованиям части первой пункта 5 статьи 14 Закона об административных процедурах и части второй пункта 22 Положения № 216</w:t>
            </w:r>
          </w:p>
        </w:tc>
        <w:tc>
          <w:tcPr>
            <w:tcW w:w="1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в письменной форме:</w:t>
            </w:r>
          </w:p>
          <w:p w:rsidR="00695293" w:rsidRDefault="00695293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 ходе приема заинтересованного лица;</w:t>
            </w:r>
          </w:p>
          <w:p w:rsidR="00695293" w:rsidRDefault="00695293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нарочным (курьером);</w:t>
            </w:r>
          </w:p>
          <w:p w:rsidR="00695293" w:rsidRDefault="00695293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посредством почтовой связи</w:t>
            </w:r>
          </w:p>
          <w:p w:rsidR="00695293" w:rsidRDefault="00695293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в электронной форме посредством системы межведомственного электронного документооборота государственных органов </w:t>
            </w:r>
          </w:p>
        </w:tc>
      </w:tr>
      <w:tr w:rsidR="00695293" w:rsidTr="00D02E23">
        <w:trPr>
          <w:trHeight w:val="240"/>
        </w:trPr>
        <w:tc>
          <w:tcPr>
            <w:tcW w:w="1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расчет текущих и (или) прогрессивных норм ТЭР или выписка из утвержденного отчета о результатах проведения энергетического обследования (</w:t>
            </w:r>
            <w:proofErr w:type="spellStart"/>
            <w:r>
              <w:rPr>
                <w:color w:val="000000"/>
              </w:rPr>
              <w:t>энергоаудита</w:t>
            </w:r>
            <w:proofErr w:type="spellEnd"/>
            <w:r>
              <w:rPr>
                <w:color w:val="000000"/>
              </w:rPr>
              <w:t>) вместо расчета прогрессивных норм ТЭР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должен соответствовать требованиям Положения № 216, в том числе части второй пункта 22 Положения № 216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5293" w:rsidRDefault="00695293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695293" w:rsidTr="00D02E23">
        <w:trPr>
          <w:trHeight w:val="240"/>
        </w:trPr>
        <w:tc>
          <w:tcPr>
            <w:tcW w:w="151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текущие и (или) прогрессивные нормы ТЭР на рассматриваемый период 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представляются в трех экземплярах по примерным формам согласно приложению 1 к Положению № 216 (для производства продукции (оказания услуг, выполнения работ) и (или) согласно приложению 2 к Положению № 216 (для источников энергии);</w:t>
            </w:r>
            <w:r>
              <w:rPr>
                <w:color w:val="000000"/>
              </w:rPr>
              <w:br/>
              <w:t>должны соответствовать требованиям части второй пункта 22 Положения № 216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5293" w:rsidRDefault="00695293" w:rsidP="00D02E2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При подаче заявления в письменной форме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об административных процедурах.</w:t>
      </w:r>
    </w:p>
    <w:p w:rsidR="00695293" w:rsidRDefault="00695293" w:rsidP="00695293">
      <w:pPr>
        <w:pStyle w:val="point"/>
        <w:rPr>
          <w:color w:val="000000"/>
        </w:rPr>
      </w:pPr>
      <w:r>
        <w:rPr>
          <w:color w:val="000000"/>
        </w:rPr>
        <w:lastRenderedPageBreak/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408"/>
        <w:gridCol w:w="4128"/>
        <w:gridCol w:w="3276"/>
      </w:tblGrid>
      <w:tr w:rsidR="00695293" w:rsidTr="00D02E23">
        <w:trPr>
          <w:trHeight w:val="240"/>
        </w:trPr>
        <w:tc>
          <w:tcPr>
            <w:tcW w:w="1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</w:t>
            </w:r>
          </w:p>
        </w:tc>
        <w:tc>
          <w:tcPr>
            <w:tcW w:w="19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Срок действия</w:t>
            </w:r>
          </w:p>
        </w:tc>
        <w:tc>
          <w:tcPr>
            <w:tcW w:w="151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представления</w:t>
            </w:r>
          </w:p>
        </w:tc>
      </w:tr>
      <w:tr w:rsidR="00695293" w:rsidTr="00D02E23">
        <w:trPr>
          <w:trHeight w:val="240"/>
        </w:trPr>
        <w:tc>
          <w:tcPr>
            <w:tcW w:w="157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утвержденные нормы расхода и (или) предельные уровни потребления ТЭР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период, на который устанавливаются нормы расхода и (или) предельные уровни потребления ТЭР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письменная или электронная </w:t>
            </w:r>
          </w:p>
        </w:tc>
      </w:tr>
    </w:tbl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695293" w:rsidRDefault="00695293" w:rsidP="00695293">
      <w:pPr>
        <w:pStyle w:val="point"/>
        <w:rPr>
          <w:color w:val="000000"/>
        </w:rPr>
      </w:pPr>
      <w:r>
        <w:rPr>
          <w:color w:val="000000"/>
        </w:rPr>
        <w:t>4. Порядок подачи (отзыва) административной жалобы:</w:t>
      </w:r>
    </w:p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865"/>
        <w:gridCol w:w="2947"/>
      </w:tblGrid>
      <w:tr w:rsidR="00695293" w:rsidTr="00D02E23">
        <w:trPr>
          <w:trHeight w:val="240"/>
        </w:trPr>
        <w:tc>
          <w:tcPr>
            <w:tcW w:w="3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13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95293" w:rsidRDefault="00695293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подачи (отзыва) административной жалобы (электронная и (или) письменная форма)</w:t>
            </w:r>
          </w:p>
        </w:tc>
      </w:tr>
      <w:tr w:rsidR="00695293" w:rsidTr="00D02E23">
        <w:trPr>
          <w:trHeight w:val="240"/>
        </w:trPr>
        <w:tc>
          <w:tcPr>
            <w:tcW w:w="3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Департамент по </w:t>
            </w:r>
            <w:proofErr w:type="spellStart"/>
            <w:r>
              <w:rPr>
                <w:color w:val="000000"/>
              </w:rPr>
              <w:t>энергоэффективности</w:t>
            </w:r>
            <w:proofErr w:type="spellEnd"/>
            <w:r>
              <w:rPr>
                <w:color w:val="000000"/>
              </w:rPr>
              <w:t xml:space="preserve"> Государственного комитета по стандартизации – в отношении административного решения, принятого областным, Минским городским управлениями по надзору за рациональным использованием топливно-энергетических ресурсов Государственного комитета по стандартизации </w:t>
            </w:r>
          </w:p>
        </w:tc>
        <w:tc>
          <w:tcPr>
            <w:tcW w:w="13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электронная или письменная</w:t>
            </w:r>
          </w:p>
        </w:tc>
      </w:tr>
      <w:tr w:rsidR="00695293" w:rsidTr="00D02E23">
        <w:trPr>
          <w:trHeight w:val="240"/>
        </w:trPr>
        <w:tc>
          <w:tcPr>
            <w:tcW w:w="3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Государственный комитет по стандартизации – в отношении административного решения, принятого Департаментом по </w:t>
            </w:r>
            <w:proofErr w:type="spellStart"/>
            <w:r>
              <w:rPr>
                <w:color w:val="000000"/>
              </w:rPr>
              <w:t>энергоэффективности</w:t>
            </w:r>
            <w:proofErr w:type="spellEnd"/>
            <w:r>
              <w:rPr>
                <w:color w:val="000000"/>
              </w:rPr>
              <w:t xml:space="preserve"> Государственного комитета по стандартизации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5293" w:rsidRDefault="00695293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695293" w:rsidTr="00D02E23">
        <w:trPr>
          <w:trHeight w:val="240"/>
        </w:trPr>
        <w:tc>
          <w:tcPr>
            <w:tcW w:w="363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95293" w:rsidRDefault="00695293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областной исполнительный комитет – в отношении административного решения, принятого соответствующим местным исполнительным и распорядительным органом базового территориального уровня (кроме Минского городского исполнительного комитета)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5293" w:rsidRDefault="00695293" w:rsidP="00D02E2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695293" w:rsidRDefault="00695293" w:rsidP="00695293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FE7CCA" w:rsidRDefault="00FE7CCA"/>
    <w:sectPr w:rsidR="00FE7CCA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293"/>
    <w:rsid w:val="00695293"/>
    <w:rsid w:val="00FE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29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695293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6952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6952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695293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695293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695293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6952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29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695293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6952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6952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695293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695293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695293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6952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1046</Words>
  <Characters>5966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2025-01-24T10:30:00Z</dcterms:created>
  <dcterms:modified xsi:type="dcterms:W3CDTF">2025-01-24T10:31:00Z</dcterms:modified>
</cp:coreProperties>
</file>