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23"/>
        <w:gridCol w:w="3010"/>
      </w:tblGrid>
      <w:tr w:rsidR="001A25ED" w:rsidTr="00CD0431">
        <w:trPr>
          <w:tblCellSpacing w:w="0" w:type="dxa"/>
        </w:trPr>
        <w:tc>
          <w:tcPr>
            <w:tcW w:w="348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cap1"/>
              <w:rPr>
                <w:color w:val="000000"/>
              </w:rPr>
            </w:pPr>
            <w:bookmarkStart w:id="0" w:name="_GoBack"/>
            <w:bookmarkEnd w:id="0"/>
            <w:r>
              <w:rPr>
                <w:color w:val="000000"/>
              </w:rPr>
              <w:t> </w:t>
            </w:r>
          </w:p>
        </w:tc>
        <w:tc>
          <w:tcPr>
            <w:tcW w:w="1515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capu1"/>
              <w:rPr>
                <w:color w:val="000000"/>
              </w:rPr>
            </w:pPr>
            <w:r>
              <w:rPr>
                <w:color w:val="000000"/>
              </w:rPr>
              <w:t>УТВЕРЖДЕНО</w:t>
            </w:r>
          </w:p>
          <w:p w:rsidR="001A25ED" w:rsidRDefault="001A25ED" w:rsidP="00CD0431">
            <w:pPr>
              <w:pStyle w:val="cap1"/>
              <w:rPr>
                <w:color w:val="000000"/>
              </w:rPr>
            </w:pPr>
            <w:r>
              <w:rPr>
                <w:color w:val="000000"/>
              </w:rPr>
              <w:t>Постановление</w:t>
            </w:r>
            <w:r>
              <w:rPr>
                <w:color w:val="000000"/>
              </w:rPr>
              <w:br/>
              <w:t>Министерства образования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24.01.2022 № 10</w:t>
            </w:r>
            <w:r>
              <w:rPr>
                <w:color w:val="000000"/>
              </w:rPr>
              <w:br/>
              <w:t>(в редакции постановления</w:t>
            </w:r>
            <w:r>
              <w:rPr>
                <w:color w:val="000000"/>
              </w:rPr>
              <w:br/>
              <w:t>Министерства образования</w:t>
            </w:r>
            <w:r>
              <w:rPr>
                <w:color w:val="000000"/>
              </w:rPr>
              <w:br/>
              <w:t>Республики Беларусь</w:t>
            </w:r>
            <w:r>
              <w:rPr>
                <w:color w:val="000000"/>
              </w:rPr>
              <w:br/>
              <w:t>24.08.2023 № 281)</w:t>
            </w:r>
          </w:p>
        </w:tc>
      </w:tr>
    </w:tbl>
    <w:p w:rsidR="001A25ED" w:rsidRDefault="001A25ED" w:rsidP="001A25ED">
      <w:pPr>
        <w:pStyle w:val="titleu"/>
        <w:rPr>
          <w:color w:val="000000"/>
        </w:rPr>
      </w:pPr>
      <w:bookmarkStart w:id="1" w:name="a85"/>
      <w:bookmarkEnd w:id="1"/>
      <w:r>
        <w:rPr>
          <w:color w:val="000000"/>
        </w:rPr>
        <w:t>РЕГЛАМЕНТ</w:t>
      </w:r>
      <w:r>
        <w:rPr>
          <w:color w:val="000000"/>
        </w:rPr>
        <w:br/>
        <w:t>административной процедуры, осуществляемой в отношении субъектов хозяйствования, по подпункту 10.2.1 «Получение лицензии на осуществление образовательной деятельности»</w:t>
      </w:r>
    </w:p>
    <w:p w:rsidR="001A25ED" w:rsidRDefault="001A25ED" w:rsidP="001A25ED">
      <w:pPr>
        <w:pStyle w:val="point"/>
        <w:rPr>
          <w:color w:val="000000"/>
        </w:rPr>
      </w:pPr>
      <w:r>
        <w:rPr>
          <w:color w:val="000000"/>
        </w:rPr>
        <w:t>1. Особенности осуществления административной процедуры: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1.1. наименование уполномоченного органа (подведомственность административной процедуры):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Министерство образования – в отношении услуг, указанных в подпунктах 2.1–2.5 пункта 2 статьи 213 Закона Республики Беларусь от 14 октября 2022 г. № 213-З «О лицензировании»;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Минский городской исполнительный комитет, городские (городов областного подчинения) и районные исполнительные комитеты – в отношении услуг, указанных в подпунктах 2.6–2.13 пункта 2 статьи 213 Закона Республики Беларусь «О лицензировании»;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25ED">
        <w:rPr>
          <w:rFonts w:ascii="Times New Roman" w:hAnsi="Times New Roman" w:cs="Times New Roman"/>
          <w:color w:val="000000"/>
          <w:sz w:val="24"/>
          <w:szCs w:val="24"/>
        </w:rP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лиц:</w:t>
      </w:r>
    </w:p>
    <w:p w:rsidR="001A25ED" w:rsidRDefault="001A25ED" w:rsidP="001A25ED">
      <w:pPr>
        <w:pStyle w:val="newncpi"/>
        <w:rPr>
          <w:color w:val="000000"/>
        </w:rPr>
      </w:pPr>
      <w:bookmarkStart w:id="2" w:name="a109"/>
      <w:bookmarkEnd w:id="2"/>
      <w:r>
        <w:rPr>
          <w:color w:val="000000"/>
        </w:rPr>
        <w:t>Департамент контроля качества образования Министерства образования – в отношении услуг, указанных в подпунктах 2.1–2.5 пункта 2 статьи 213 Закона Республики Беларусь «О лицензировании»;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структурные подразделения Минского городского, городских (городов областного подчинения) и районных исполнительных комитетов, осуществляющие государственно-властные полномочия в сфере образования по месту нахождения юридического лица, месту жительства индивидуального предпринимателя – в отношении услуг, указанных в подпунктах 2.6–2.13 пункта 2 статьи 213 Закона Республики Беларусь «О лицензировании»;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3" w:name="a123"/>
      <w:bookmarkEnd w:id="3"/>
      <w:r w:rsidRPr="001A25ED">
        <w:rPr>
          <w:rFonts w:ascii="Times New Roman" w:hAnsi="Times New Roman" w:cs="Times New Roman"/>
          <w:color w:val="000000"/>
          <w:sz w:val="24"/>
          <w:szCs w:val="24"/>
        </w:rP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«Об основах административных процедур»;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Закон Республики Беларусь «О лицензировании»;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24 сентября 2021 г. № 548 «Об административных процедурах, осуществляемых в отношении субъектов хозяйствования»;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постановление Совета Министров Республики Беларусь от 27 февраля 2023 г. № 154 «О лицензировании»;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постановление Министерства образования Республики Беларусь от 9 апреля 2024 г. № 41 «Об установлении перечней мебели, инвентаря, средств обучения, необходимых для организации образовательного процесса»;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постановление Министерства образования Республики Беларусь от 14 июля 2014 г. № 105 «Об установлении перечней и норм обеспечения спортивным инвентарем и оборудованием;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Общегосударственный классификатор Республики Беларусь ОКРБ 011-2022 «Специальности и квалификации», утвержденный постановлением Министерства образования Республики Беларусь от 24 марта 2022 г. № 54;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постановление Министерства образования Республики Беларусь от 15 декабря 2022 г. № 480 «Об оценке соответствия возможностей соискателя лицензии долицензионным требованиям, лицензиата лицензионным требованиям»;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Новогрудского районного исполнительного комитета от 15 декабря 2022 г. № 845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Лидского районного исполнительного комитета от 9 января 2023 г. № 24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Березинского районного исполнительного комитета от 9 января 2023 г. № 17 «О лицензировании услуг в сфере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Свислочского районного исполнительного комитета от 10 января 2023 г. № 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Столбцовского районного исполнительного комитета от 10 января 2023 г. № 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Гродненского городского исполнительного комитета от 12 января 2023 г. № 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Лепельского районного исполнительного комитета от 12 января 2023 г. № 25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Ивановского районного исполнительного комитета от 16 января 2023 г. № 42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Кореличского районного исполнительного комитета от 16 января 2023 г. № 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Столинского районного исполнительного комитета от 17 января 2023 г. № 121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Мостовского районного исполнительного комитета от 17 января 2023 г. № 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Оршанского районного исполнительного комитета от 17 января 2023 г. № 79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Витебского районного исполнительного комитета от 18 января 2023 г. № 97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Каменецкого районного исполнительного комитета от 18 января 2023 г. № 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Поставского районного исполнительного комитета от 20 января 2023 г. № 49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Ушачского районного исполнительного комитета от 20 января 2023 г. № 67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Лиозненского районного исполнительного комитета от 20 января 2023 г. № 71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Климовичского районного исполнительного комитета от 20 января 2023 г. № 2-12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Барановичского городского исполнительного комитета от 23 января 2023 г. № 147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Докшицкого районного исполнительного комитета от 23 января 2023 г. № 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Клецкого районного исполнительного комитета от 23 января 2023 г. № 107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Бешенковичского районного исполнительного комитета от 24 января 2023 г. № 87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Зельвенского районного исполнительного комитета от 24 января 2023 г. № 40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Несвижского районного исполнительного комитета от 24 января 2023 г. № 163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Витебского городского исполнительного комитета от 26 января 2023 г. № 78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Берестовицкого районного исполнительного комитета от 27 января 2023 г. № 56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Бобруйского городского исполнительного комитета от 27 января 2023 г. № 2-25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Хотимского районного исполнительного комитета от 27 января 2023 г. № 2-21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Чаусского районного исполнительного комитета от 27 января 2023 г. № 1-4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Чериковского районного исполнительного комитета от 27 января 2023 г. № 2-22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Барановичского районного исполнительного комитета от 30 января 2023 г. № 90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Городокского районного исполнительного комитета от 30 января 2023 г. № 73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Бобруйского районного исполнительного комитета от 31 января 2023 г. № 3-1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Верхнедвинского районного исполнительного комитета от 31 января 2023 г. № 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Дубровенского районного исполнительного комитета от 31 января 2023 г. № 63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Кличевского районного исполнительного комитета от 31 января 2023 г. № 6-5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Пинского городского исполнительного комитета от 31 января 2023 г. № 143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Шарковщинского районного исполнительного комитета от 1 февраля 2023 г. № 96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Брестского городского исполнительного комитета от 2 февраля 2023 г. № 141 «Об утверждении Инструкции о порядке проведения оценки соответствия возможностей соискателя лицензии долицензионным требованиям, лицензиата лицензионным требованиям»;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Малоритского районного исполнительного комитета от 3 февраля 2023 г. № 169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Мстиславского районного исполнительного комитета от 3 февраля 2023 г. № 4-13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Пружанского районного исполнительного комитета от 6 февраля 2023 г. № 211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Сенненского районного исполнительного комитета от 7 февраля 2023 г. № 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Миорского районного исполнительного комитета от 8 февраля 2023 г. № 95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Стародорожского районного исполнительного комитета от 14 февраля 2023 г. № 172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Узденского районного исполнительного комитета от 14 февраля 2023 г. № 299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Сморгонского районного исполнительного комитета от 14 февраля 2023 г. № 141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Гродненского районного исполнительного комитета от 17 февраля 2023 г. № 168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Кировского районного исполнительного комитета от 17 февраля 2023 г. № 4-17 «О лицензировании услуг по реализации образовательных программ»;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Глусского районного исполнительного комитета от 21 февраля 2023 г. № 3-10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Лунинецкого районного исполнительного комитета от 21 февраля 2023 г. № 327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Любанского районного исполнительного комитета от 21 февраля 2023 г. № 339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Воложинского районного исполнительного комитета от 23 февраля 2023 г. № 287 «О лицензировании услуг в сфере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Глубокского районного исполнительного комитета от 24 февраля 2023 г. № 172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Крупского районного исполнительного комитета от 28 февраля 2023 г. № 277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Ошмянского районного исполнительного комитета от 28 февраля 2023 г. № 166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Ляховичского районного исполнительного комитета от 1 марта 2023 г. № 253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Краснопольского районного исполнительного комитета от 3 марта 2023 г. № 5-17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Вороновского районного исполнительного комитета от 7 марта 2023 г. № 135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Ивацевичского районного исполнительного комитета от 7 марта 2023 г. № 312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Чашникского районного исполнительного комитета от 17 марта 2023 г. № 207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Шумилинского районного исполнительного комитета от 20 марта 2023 г. № 197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Мядельского районного исполнительного комитета от 21 марта 2023 г. № 524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Островецкого районного исполнительного комитета от 24 марта 2023 г. № 235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Минского районного исполнительного комитета от 27 марта 2023 г. № 2789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Новополоцкого районного исполнительного комитета от 28 марта 2023 г. № 336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Ивьевского районного исполнительного комитета от 29 марта 2023 г. № 209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Борисовского районного исполнительного комитета от 3 апреля 2023 г. № 855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Дятловского районного исполнительного комитета от 6 апреля 2023 г. № 201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Щучинского районного исполнительного комитета от 11 апреля 2023 г. № 392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Толочинского районного исполнительного комитета от 12 мая 2023 г. № 273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Волковысского районного исполнительного комитета от 15 мая 2023 г. № 346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Жодинского городского исполнительного комитета от 23 мая 2023 г. № 796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Полоцкого районного исполнительного комитета от 26 мая 2023 г. № 1115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Ганцевичского районного исполнительного комитета от 26 мая 2023 г. № 513 «О лицензировании услуг по реализации образовательных программ дошкольного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Слонимского районного исполнительного комитета от 30 мая 2023 г. № 589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Россонского районного исполнительного комитета от 31 мая 2023 г. № 298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Жабинковского районного исполнительного комитета от 31 мая 2023 г. № 732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Браславского районного исполнительного комитета от 12 июня 2023 г. № 745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Пинского районного исполнительного комитета от 12 июня 2023 г. № 777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Дзержинского районного исполнительного комитета от 12 июня 2023 г. № 1458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Слуцкого районного исполнительного комитета от 13 июня 2023 г. № 2052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Молодечненского районного исполнительного комитета от 13 июня 2023 г. № 1001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Копыльского районного исполнительного комитета от 13 июня 2023 г. № 1058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Вилейского районного исполнительного комитета от 20 июня 2023 г. № 964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Солигорского районного исполнительного комитета от 20 июня 2023 г. № 917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Минского городского исполнительного комитета от 22 июня 2023 г. № 2412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Кобринского районного исполнительного комитета от 26 июня 2023 г. № 1036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Круглянского районного исполнительного комитета от 26 июня 2023 г. № 18-2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Березовского районного исполнительного комитета от 27 июня 2023 г. № 919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Пуховичского районного исполнительного комитета от 28 июня 2023 г. № 2312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Светлогорского районного исполнительного комитета от 28 июня 2023 г. № 1715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Брагинского районного исполнительного комитета от 30 июня 2023 г. № 652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Чечерского районного исполнительного комитета от 30 июня 2023 г. № 418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Кричевского районного исполнительного комитета от 4 июля 2023 г. № 24-20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Могилевского районного исполнительного комитета от 4 июля 2023 г. № 39-22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Осиповичского районного исполнительного комитета от 4 июля 2023 г. № 28-9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Речицкого районного исполнительного комитета от 4 июля 2023 г. № 1706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Горецкого районного исполнительного комитета от 5 июля 2023 г. № 16-44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Жлобинского районного исполнительного комитета от 5 июля 2023 г. № 1878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Октябрьского районного исполнительного комитета от 5 июля 2023 г. № 536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Брестского районного исполнительного комитета от 7 июля 2023 г. № 1079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Мозырского районного исполнительного комитета от 7 июля 2023 г. № 1114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Славгородского районного исполнительного комитета от 7 июля 2023 г. № 27-13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Хойникского районного исполнительного комитета от 7 июля 2023 г. № 658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Ветковского районного исполнительного комитета от 10 июля 2023 г. № 602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Добрушского районного исполнительного комитета от 10 июля 2023 г. № 1009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Червенского районного исполнительного комитета от 10 июля 2023 г. № 1608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Калинковичского районного исполнительного комитета от 10 июля 2023 г. № 1031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Костюковичского районного исполнительного комитета от 10 июля 2023 г. № 15-7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Лоевского районного исполнительного комитета от 10 июля 2023 г. № 482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Дрогичинского районного исполнительного комитета от 10 июля 2023 г. № 875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Ельского районного исполнительного комитета от 10 июля 2023 г. № 495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Белыничского районного исполнительного комитета от 10 июля 2023 г. № 19-3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Дрибинского районного исполнительного комитета от 11 июля 2023 г. № 16-3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Рогачевского районного исполнительного комитета от 11 июля 2023 г. № 762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Могилевского городского исполнительного комитета от 11 июля 2023 г. № 15-3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Шкловского районного исполнительного комитета от 11 июля 2023 г. № 16-4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Буда-Кошелевского районного исполнительного комитета от 17 июля 2023 г. № 645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Быховского районного исполнительного комитета от 17 июля 2023 г. № 38-17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Кормянского районного исполнительного комитета от 20 июля 2023 г. № 07-498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Логойского районного исполнительного комитета от 18 июля 2023 г. № 1822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Смолевичского районного исполнительного комитета от 18 июля 2023 г. № 2740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Наровлянского районного исполнительного комитета от 19 июля 2023 г. № 518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lastRenderedPageBreak/>
        <w:t>решение Петриковского районного исполнительного комитета от 19 июля 2023 г. № 984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Гомельского районного исполнительного комитета от 20 июля 2023 г. № 620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Лельчицкого районного исполнительного комитета от 20 июля 2023 г. № 643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Гомельского городского исполнительного комитета от 20 июля 2023 г. № 620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решение Житковичского районного исполнительного комитета от 20 июля 2023 г. № 1188 «О лицензировании услуг по реализации образовательных программ дошкольного, общего среднего и специального образования»;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 иные имеющиеся особенности осуществления административной процедуры: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1.4.1. до принятия административного решения о предоставлении (отказе в предоставлении) лицензии уполномоченными органами, указанными в абзацах втором и третьем подпункта 1.2 пункта 1 настоящего Регламента, проводится оценка соответствия возможностей соискателя лицензии долицензионным требованиям в случае, определенном в статье 218 Закона Республики Беларусь «О лицензировании»;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1.4.2. дополнительные основания для отказа в осуществлении административной процедуры по сравнению с Законом Республики Беларусь «Об основах административных процедур» определены в абзацах втором–восьмом части второй пункта 3 статьи 21 Закона Республики Беларусь «О лицензировании»;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1.4.3. административная процедура осуществляется в отношении лиц, указанных в пункте 1 статьи 213 Закона Республики Беларусь «О лицензировании»;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1.4.4. административная процедура осуществляется в отношении услуг, указанных в пункте 2 статьи 213 Закона Республики Беларусь «О лицензировании»;</w:t>
      </w:r>
    </w:p>
    <w:p w:rsidR="001A25ED" w:rsidRDefault="001A25ED" w:rsidP="001A25ED">
      <w:pPr>
        <w:pStyle w:val="underpoint"/>
        <w:rPr>
          <w:color w:val="000000"/>
        </w:rPr>
      </w:pPr>
      <w:r>
        <w:rPr>
          <w:color w:val="000000"/>
        </w:rPr>
        <w:t>1.4.5. личное представление указанных в части первой подпункта 2.1 пункта 2 настоящего Регламента документов и (или) сведений осуществляется заинтересованным лицом либо его уполномоченным представителем с одновременным предъявлением документов, определенных в пункте 10 Положения о порядке представления и перечнях документов и (или) сведений, необходимых для принятия решений по вопросам лицензирования, требованиях к представляемым документам и (или) сведениям, утвержденного постановлением Совета Министров Республики Беларусь от 27 февраля 2023 г. № 154 (далее – Положение);</w:t>
      </w:r>
    </w:p>
    <w:p w:rsidR="001A25ED" w:rsidRPr="001A25ED" w:rsidRDefault="001A25ED" w:rsidP="001A25ED">
      <w:pPr>
        <w:pStyle w:val="underpoint"/>
        <w:rPr>
          <w:color w:val="000000"/>
        </w:rPr>
      </w:pPr>
      <w:r w:rsidRPr="001A25ED">
        <w:rPr>
          <w:color w:val="000000"/>
        </w:rPr>
        <w:t>1.4.6. обжалование административного решения осуществляется в судебном порядке.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25ED">
        <w:rPr>
          <w:rFonts w:ascii="Times New Roman" w:hAnsi="Times New Roman" w:cs="Times New Roman"/>
          <w:color w:val="000000"/>
          <w:sz w:val="24"/>
          <w:szCs w:val="24"/>
        </w:rPr>
        <w:t>2. Документы и (или) сведения, необходимые для осуществления административной процедуры: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a110"/>
      <w:bookmarkEnd w:id="4"/>
      <w:r w:rsidRPr="001A25ED">
        <w:rPr>
          <w:rFonts w:ascii="Times New Roman" w:hAnsi="Times New Roman" w:cs="Times New Roman"/>
          <w:color w:val="000000"/>
          <w:sz w:val="24"/>
          <w:szCs w:val="24"/>
        </w:rPr>
        <w:t>2.1. представляемые заинтересованным лицом: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19"/>
        <w:gridCol w:w="2401"/>
        <w:gridCol w:w="2459"/>
        <w:gridCol w:w="2054"/>
      </w:tblGrid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12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Требования, предъявляемые к документу и (или) </w:t>
            </w:r>
            <w:r>
              <w:rPr>
                <w:color w:val="000000"/>
              </w:rPr>
              <w:lastRenderedPageBreak/>
              <w:t>сведениям</w:t>
            </w: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Форма и порядок представления документа и (или) сведений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Необходимость легализации документа (проставления </w:t>
            </w:r>
            <w:r>
              <w:rPr>
                <w:color w:val="000000"/>
              </w:rPr>
              <w:lastRenderedPageBreak/>
              <w:t>апостиля)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Заявление о предоставлении лицензии</w:t>
            </w:r>
          </w:p>
        </w:tc>
        <w:tc>
          <w:tcPr>
            <w:tcW w:w="120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по форме согласно приложению 1 к Положению и должно содержать сведения, указанные в подпункте 57.1 пункта 57 Положения </w:t>
            </w:r>
          </w:p>
        </w:tc>
        <w:tc>
          <w:tcPr>
            <w:tcW w:w="1238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письменная:</w:t>
            </w:r>
          </w:p>
          <w:p w:rsidR="001A25ED" w:rsidRDefault="001A25ED" w:rsidP="00CD0431">
            <w:pPr>
              <w:pStyle w:val="table10"/>
              <w:spacing w:before="120"/>
              <w:ind w:left="284"/>
              <w:rPr>
                <w:color w:val="000000"/>
              </w:rPr>
            </w:pPr>
            <w:r>
              <w:rPr>
                <w:color w:val="000000"/>
              </w:rPr>
              <w:t>лично</w:t>
            </w:r>
          </w:p>
          <w:p w:rsidR="001A25ED" w:rsidRDefault="001A25ED" w:rsidP="00CD0431">
            <w:pPr>
              <w:pStyle w:val="table10"/>
              <w:spacing w:before="120"/>
              <w:ind w:left="284"/>
              <w:rPr>
                <w:color w:val="000000"/>
              </w:rPr>
            </w:pPr>
            <w:r>
              <w:rPr>
                <w:color w:val="000000"/>
              </w:rPr>
              <w:t>посредством почтовой связи</w:t>
            </w:r>
          </w:p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в электронной форме в виде электронного документа* с использованием системы межведомственного электронного документооборота государственных органов Республики Беларусь, национальной почтовой электронной системы или электронной почты</w:t>
            </w:r>
          </w:p>
        </w:tc>
        <w:tc>
          <w:tcPr>
            <w:tcW w:w="1034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Документ, подтверждающий уплату государственной пошлины (за исключением случаев уплаты государственной пошлины посредством использования автоматизированной информационной системы единого расчетного и информационного пространства)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должен соответствовать требованиям, определенным в пункте 6 статьи 287 Налогового кодекса Республики Беларусь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Выписка из торгового регистра страны учреждения или иное эквивалентное доказательство юридического статуса иностранной организации в соответствии с законодательством страны ее учреждения либо нотариально засвидетельствованная копия указанных документов 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должна соответствовать требованиям, определенным в подпункте 3.2 пункта 3 Положения 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Учредительные либо иные организационно-распорядительные документы юридического лица, определяющие статус обособленного подразделения этого юридического лица, в котором соискатель лицензии намерен осуществлять лицензируемый вид деятельности 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копии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об учебно-программной документации 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1 к постановлению, утвердившему настоящий Регламент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Сведения о наличии материально-технической базы, необходимой для осуществления лицензируемого вида деятельности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2 к постановлению, утвердившему настоящий Регламент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наличии ресурсов и средств обучения </w:t>
            </w:r>
            <w:r>
              <w:rPr>
                <w:color w:val="000000"/>
              </w:rPr>
              <w:lastRenderedPageBreak/>
              <w:t xml:space="preserve">для возможности организации образовательного процесса обучающихся с использованием информационно-коммуникационных технологий 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по форме согласно приложению 3 к </w:t>
            </w:r>
            <w:r>
              <w:rPr>
                <w:color w:val="000000"/>
              </w:rPr>
              <w:lastRenderedPageBreak/>
              <w:t>постановлению, утвердившему настоящий Регламент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Сведения о планируемой укомплектованности педагогическими работниками и квалификации педагогических работников, включая руководителя и его заместителей</w:t>
            </w:r>
          </w:p>
        </w:tc>
        <w:tc>
          <w:tcPr>
            <w:tcW w:w="120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по форме согласно приложению 4 к постановлению, утвердившему настоящий Регламент</w:t>
            </w:r>
          </w:p>
        </w:tc>
        <w:tc>
          <w:tcPr>
            <w:tcW w:w="1238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1519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наличии учебных изданий, учебно-методических комплексов, методических рекомендаций </w:t>
            </w:r>
          </w:p>
        </w:tc>
        <w:tc>
          <w:tcPr>
            <w:tcW w:w="1208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по форме согласно приложению 5 к постановлению, утвердившему настоящий Регламент </w:t>
            </w:r>
          </w:p>
        </w:tc>
        <w:tc>
          <w:tcPr>
            <w:tcW w:w="1238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034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не требуется</w:t>
            </w:r>
          </w:p>
        </w:tc>
      </w:tr>
    </w:tbl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1A25ED" w:rsidRDefault="001A25ED" w:rsidP="001A25ED">
      <w:pPr>
        <w:pStyle w:val="snoskiline"/>
        <w:rPr>
          <w:color w:val="000000"/>
        </w:rPr>
      </w:pPr>
      <w:r>
        <w:rPr>
          <w:color w:val="000000"/>
        </w:rPr>
        <w:t>______________________________</w:t>
      </w:r>
    </w:p>
    <w:p w:rsidR="001A25ED" w:rsidRDefault="001A25ED" w:rsidP="001A25ED">
      <w:pPr>
        <w:pStyle w:val="snoski"/>
        <w:spacing w:after="240"/>
        <w:rPr>
          <w:color w:val="000000"/>
        </w:rPr>
      </w:pPr>
      <w:bookmarkStart w:id="5" w:name="a111"/>
      <w:bookmarkEnd w:id="5"/>
      <w:r>
        <w:rPr>
          <w:color w:val="000000"/>
        </w:rPr>
        <w:t>* Электронный документ должен быть подписан электронной цифровой подписью, выработанной с использованием личного ключа, сертификат открытого ключа которого издан республиканским удостоверяющим центром Государственной системы управления открытыми ключами проверки электронной цифровой подписи Республики Беларусь.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При подаче заявления лично в ходе приема в письменной форме уполномоченный орган вправе потребовать от заинтересованного лица документы, предусмотренные в абзацах втором–седьмом части первой пункта 2 статьи 15 Закона Республики Беларусь «Об основах административных процедур»;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25ED">
        <w:rPr>
          <w:rFonts w:ascii="Times New Roman" w:hAnsi="Times New Roman" w:cs="Times New Roman"/>
          <w:color w:val="000000"/>
          <w:sz w:val="24"/>
          <w:szCs w:val="24"/>
        </w:rPr>
        <w:t>2.2. запрашиваемые (получаемые) уполномоченным органом самостоятельно:</w:t>
      </w:r>
    </w:p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5"/>
        <w:gridCol w:w="4988"/>
      </w:tblGrid>
      <w:tr w:rsidR="001A25ED" w:rsidTr="00CD0431">
        <w:trPr>
          <w:trHeight w:val="240"/>
          <w:tblCellSpacing w:w="0" w:type="dxa"/>
        </w:trPr>
        <w:tc>
          <w:tcPr>
            <w:tcW w:w="24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документа и (или) сведений</w:t>
            </w:r>
          </w:p>
        </w:tc>
        <w:tc>
          <w:tcPr>
            <w:tcW w:w="2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A25ED" w:rsidRDefault="001A25ED" w:rsidP="00CD0431">
            <w:pPr>
              <w:pStyle w:val="table10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2489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 xml:space="preserve">Сведения о субъекте хозяйствования (заинтересованном лице) </w:t>
            </w:r>
          </w:p>
        </w:tc>
        <w:tc>
          <w:tcPr>
            <w:tcW w:w="2511" w:type="pct"/>
            <w:tcBorders>
              <w:top w:val="single" w:sz="4" w:space="0" w:color="auto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Единый государственный регистр юридических лиц и индивидуальных предпринимателей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2489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Информация о существующих на момент выдачи информации правах и ограничениях (обременениях) прав на капитальное строение (здание, сооружение), изолированное помещение, указанные в абзаце третьем статьи 215 Закона Республики Беларусь «О лицензировании»</w:t>
            </w:r>
          </w:p>
        </w:tc>
        <w:tc>
          <w:tcPr>
            <w:tcW w:w="2511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Единый государственный регистр недвижимого имущества, прав на него и сделок с ним</w:t>
            </w:r>
          </w:p>
        </w:tc>
      </w:tr>
      <w:tr w:rsidR="001A25ED" w:rsidTr="00CD0431">
        <w:trPr>
          <w:trHeight w:val="240"/>
          <w:tblCellSpacing w:w="0" w:type="dxa"/>
        </w:trPr>
        <w:tc>
          <w:tcPr>
            <w:tcW w:w="2489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Заключение о соответствии капитальных строений (зданий, сооружений), изолированных помещений, их частей, в которых будет осуществляться образовательная деятельность, требованиям законодательства в области санитарно-эпидемиологического благополучия населения</w:t>
            </w:r>
          </w:p>
        </w:tc>
        <w:tc>
          <w:tcPr>
            <w:tcW w:w="2511" w:type="pct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A25ED" w:rsidRDefault="001A25ED" w:rsidP="00CD0431">
            <w:pPr>
              <w:pStyle w:val="table10"/>
              <w:spacing w:before="120"/>
              <w:rPr>
                <w:color w:val="000000"/>
              </w:rPr>
            </w:pPr>
            <w:r>
              <w:rPr>
                <w:color w:val="000000"/>
              </w:rPr>
              <w:t>Территориальный орган государственного санитарного надзора по месту нахождения капитальных строений (зданий, сооружений), изолированных помещений, их частей</w:t>
            </w:r>
          </w:p>
        </w:tc>
      </w:tr>
    </w:tbl>
    <w:p w:rsidR="001A25ED" w:rsidRDefault="001A25ED" w:rsidP="001A25ED">
      <w:pPr>
        <w:pStyle w:val="newncpi"/>
        <w:rPr>
          <w:color w:val="000000"/>
        </w:rPr>
      </w:pPr>
      <w:r>
        <w:rPr>
          <w:color w:val="000000"/>
        </w:rPr>
        <w:t> </w:t>
      </w:r>
    </w:p>
    <w:p w:rsidR="001A25ED" w:rsidRPr="001A25ED" w:rsidRDefault="001A25ED" w:rsidP="001A25ED">
      <w:pPr>
        <w:spacing w:before="160" w:after="160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A25ED">
        <w:rPr>
          <w:rFonts w:ascii="Times New Roman" w:hAnsi="Times New Roman" w:cs="Times New Roman"/>
          <w:color w:val="000000"/>
          <w:sz w:val="24"/>
          <w:szCs w:val="24"/>
        </w:rPr>
        <w:lastRenderedPageBreak/>
        <w:t>3. Иные действия, совершаемые уполномоченным органом по исполнению административного решения: внесение сведений о предоставлении лицензии в государственную информационную систему «Единый реестр лицензий».</w:t>
      </w:r>
    </w:p>
    <w:p w:rsidR="001A25ED" w:rsidRDefault="001A25ED" w:rsidP="001A25ED">
      <w:pPr>
        <w:pStyle w:val="point"/>
        <w:rPr>
          <w:color w:val="000000"/>
        </w:rPr>
      </w:pPr>
      <w:r>
        <w:rPr>
          <w:color w:val="000000"/>
        </w:rPr>
        <w:t>4. Вид и размер платы, взимаемой при осуществлении административной процедуры, или перечень затрат, связанных с осуществлением административной процедуры: государственная пошлина в размере 10 базовых величин.</w:t>
      </w:r>
    </w:p>
    <w:p w:rsidR="00861C36" w:rsidRPr="001A25ED" w:rsidRDefault="001A25ED" w:rsidP="001A25E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A25ED">
        <w:rPr>
          <w:rFonts w:ascii="Times New Roman" w:hAnsi="Times New Roman" w:cs="Times New Roman"/>
          <w:color w:val="000000"/>
          <w:sz w:val="24"/>
          <w:szCs w:val="24"/>
        </w:rPr>
        <w:t>Льготы по размеру платы, взимаемой при осуществлении административной процедуры, установлены абзацем третьим части первой подпункта 1.1 пункта 1 Декрета Президента Республики Беларусь от 7 мая 2012 г. № 6 «О стимулировании предпринимательской деятельности на территории средних, малых городских поселений, сельской местности».</w:t>
      </w:r>
    </w:p>
    <w:sectPr w:rsidR="00861C36" w:rsidRPr="001A25ED" w:rsidSect="001A25ED">
      <w:headerReference w:type="default" r:id="rId7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5ED" w:rsidRDefault="001A25ED" w:rsidP="001A25ED">
      <w:pPr>
        <w:spacing w:after="0" w:line="240" w:lineRule="auto"/>
      </w:pPr>
      <w:r>
        <w:separator/>
      </w:r>
    </w:p>
  </w:endnote>
  <w:endnote w:type="continuationSeparator" w:id="0">
    <w:p w:rsidR="001A25ED" w:rsidRDefault="001A25ED" w:rsidP="001A2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5ED" w:rsidRDefault="001A25ED" w:rsidP="001A25ED">
      <w:pPr>
        <w:spacing w:after="0" w:line="240" w:lineRule="auto"/>
      </w:pPr>
      <w:r>
        <w:separator/>
      </w:r>
    </w:p>
  </w:footnote>
  <w:footnote w:type="continuationSeparator" w:id="0">
    <w:p w:rsidR="001A25ED" w:rsidRDefault="001A25ED" w:rsidP="001A25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7148499"/>
      <w:docPartObj>
        <w:docPartGallery w:val="Page Numbers (Top of Page)"/>
        <w:docPartUnique/>
      </w:docPartObj>
    </w:sdtPr>
    <w:sdtContent>
      <w:p w:rsidR="001A25ED" w:rsidRDefault="001A25ED" w:rsidP="001A25E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13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5ED"/>
    <w:rsid w:val="001A25ED"/>
    <w:rsid w:val="0086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1A25E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1A25ED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1A25ED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1A25E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1A25E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A25E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25ED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1A25E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25ED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E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u">
    <w:name w:val="titleu"/>
    <w:basedOn w:val="a"/>
    <w:rsid w:val="001A25ED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rsid w:val="001A25ED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table10">
    <w:name w:val="table10"/>
    <w:basedOn w:val="a"/>
    <w:rsid w:val="001A25ED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cap1">
    <w:name w:val="cap1"/>
    <w:basedOn w:val="a"/>
    <w:rsid w:val="001A25ED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rsid w:val="001A25ED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rsid w:val="001A25ED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A25E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A25ED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1A25ED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25ED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14</Pages>
  <Words>5430</Words>
  <Characters>30955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dcterms:created xsi:type="dcterms:W3CDTF">2025-01-22T14:22:00Z</dcterms:created>
  <dcterms:modified xsi:type="dcterms:W3CDTF">2025-01-22T14:33:00Z</dcterms:modified>
</cp:coreProperties>
</file>